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3C3701">
      <w:pPr>
        <w:spacing w:after="0" w:line="240" w:lineRule="auto"/>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3C3701">
      <w:pPr>
        <w:spacing w:after="0" w:line="240" w:lineRule="auto"/>
        <w:rPr>
          <w:rFonts w:ascii="Arial" w:hAnsi="Arial" w:cs="Arial"/>
          <w:sz w:val="24"/>
          <w:szCs w:val="24"/>
          <w:lang w:val="en"/>
        </w:rPr>
      </w:pPr>
    </w:p>
    <w:p w:rsidR="004D5B4C" w:rsidRDefault="004D5B4C" w:rsidP="003C3701">
      <w:pPr>
        <w:spacing w:after="0" w:line="240" w:lineRule="auto"/>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3C3701">
      <w:pPr>
        <w:spacing w:after="0" w:line="240" w:lineRule="auto"/>
        <w:rPr>
          <w:rFonts w:ascii="Arial" w:hAnsi="Arial" w:cs="Arial"/>
          <w:sz w:val="24"/>
          <w:szCs w:val="24"/>
          <w:lang w:val="en"/>
        </w:rPr>
      </w:pPr>
    </w:p>
    <w:p w:rsidR="004D5B4C" w:rsidRPr="004D5B4C" w:rsidRDefault="004D5B4C" w:rsidP="003C3701">
      <w:pPr>
        <w:spacing w:after="0" w:line="240" w:lineRule="auto"/>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3C3701">
      <w:pPr>
        <w:spacing w:after="0" w:line="240" w:lineRule="auto"/>
        <w:rPr>
          <w:rFonts w:ascii="Arial" w:hAnsi="Arial" w:cs="Arial"/>
          <w:sz w:val="24"/>
          <w:szCs w:val="24"/>
          <w:lang w:val="en"/>
        </w:rPr>
      </w:pPr>
    </w:p>
    <w:p w:rsidR="003C3701" w:rsidRPr="003C3701" w:rsidRDefault="003C3701" w:rsidP="003C3701">
      <w:pPr>
        <w:rPr>
          <w:rFonts w:ascii="Arial" w:hAnsi="Arial" w:cs="Arial"/>
          <w:sz w:val="24"/>
          <w:szCs w:val="24"/>
        </w:rPr>
      </w:pPr>
      <w:r w:rsidRPr="003C3701">
        <w:rPr>
          <w:rFonts w:ascii="Arial" w:hAnsi="Arial" w:cs="Arial"/>
          <w:sz w:val="24"/>
          <w:szCs w:val="24"/>
        </w:rPr>
        <w:t>All posts require a level of Police Vetting as per National Policy.  If you have not held residency in the UK for a combined period of at least 12 months in the last 3 years</w:t>
      </w:r>
      <w:r w:rsidRPr="003C3701">
        <w:rPr>
          <w:rFonts w:ascii="Arial" w:hAnsi="Arial" w:cs="Arial"/>
          <w:sz w:val="24"/>
          <w:szCs w:val="24"/>
        </w:rPr>
        <w:t xml:space="preserve">, we will not be able to progress </w:t>
      </w:r>
      <w:r w:rsidRPr="003C3701">
        <w:rPr>
          <w:rFonts w:ascii="Arial" w:hAnsi="Arial" w:cs="Arial"/>
          <w:sz w:val="24"/>
          <w:szCs w:val="24"/>
        </w:rPr>
        <w:t xml:space="preserve">an application from you.  Exceptions to this </w:t>
      </w:r>
      <w:proofErr w:type="gramStart"/>
      <w:r w:rsidRPr="003C3701">
        <w:rPr>
          <w:rFonts w:ascii="Arial" w:hAnsi="Arial" w:cs="Arial"/>
          <w:sz w:val="24"/>
          <w:szCs w:val="24"/>
        </w:rPr>
        <w:t>will be reviewed</w:t>
      </w:r>
      <w:proofErr w:type="gramEnd"/>
      <w:r w:rsidRPr="003C3701">
        <w:rPr>
          <w:rFonts w:ascii="Arial" w:hAnsi="Arial" w:cs="Arial"/>
          <w:sz w:val="24"/>
          <w:szCs w:val="24"/>
        </w:rPr>
        <w:t xml:space="preserve"> on a case-by-case basis. If you are not a British citizen, you must have a visa entitlement to live and work in the UK for a period of time dependant on probationary and training requirements.  If you are an EU, EEA or Swiss National, you may be required to use the Home Office’s online ‘view and prove your immigration status’ service. Depending on the role, additional vetting and/or nationality requirements may apply.</w:t>
      </w:r>
    </w:p>
    <w:p w:rsidR="00294862" w:rsidRDefault="00294862" w:rsidP="003C3701">
      <w:pPr>
        <w:spacing w:after="0" w:line="240" w:lineRule="auto"/>
        <w:rPr>
          <w:rFonts w:ascii="Arial" w:hAnsi="Arial" w:cs="Arial"/>
          <w:sz w:val="24"/>
          <w:szCs w:val="24"/>
        </w:rPr>
      </w:pPr>
    </w:p>
    <w:p w:rsidR="00294862" w:rsidRPr="009B37C1" w:rsidRDefault="00294862" w:rsidP="003C3701">
      <w:pPr>
        <w:overflowPunct w:val="0"/>
        <w:autoSpaceDE w:val="0"/>
        <w:autoSpaceDN w:val="0"/>
        <w:adjustRightInd w:val="0"/>
        <w:spacing w:after="0" w:line="240" w:lineRule="auto"/>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3C3701">
      <w:pPr>
        <w:overflowPunct w:val="0"/>
        <w:autoSpaceDE w:val="0"/>
        <w:autoSpaceDN w:val="0"/>
        <w:adjustRightInd w:val="0"/>
        <w:spacing w:after="0" w:line="240" w:lineRule="auto"/>
        <w:textAlignment w:val="baseline"/>
        <w:rPr>
          <w:rFonts w:ascii="Arial" w:eastAsia="Times New Roman" w:hAnsi="Arial" w:cs="Arial"/>
          <w:b/>
          <w:sz w:val="24"/>
          <w:szCs w:val="24"/>
          <w:lang w:val="en-US" w:eastAsia="en-GB"/>
        </w:rPr>
      </w:pPr>
    </w:p>
    <w:p w:rsidR="009B37C1" w:rsidRDefault="00294862" w:rsidP="003C3701">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3C3701">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p>
    <w:p w:rsidR="009B37C1" w:rsidRDefault="009B37C1" w:rsidP="003C3701">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p>
    <w:p w:rsidR="009B37C1" w:rsidRPr="00294862" w:rsidRDefault="009B37C1" w:rsidP="003C3701">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9B37C1" w:rsidRDefault="009B37C1" w:rsidP="003C3701">
      <w:pPr>
        <w:spacing w:after="0" w:line="240" w:lineRule="auto"/>
        <w:rPr>
          <w:rFonts w:ascii="Arial" w:hAnsi="Arial" w:cs="Arial"/>
          <w:b/>
          <w:color w:val="333333"/>
          <w:sz w:val="24"/>
          <w:szCs w:val="24"/>
          <w:lang w:val="en"/>
        </w:rPr>
      </w:pPr>
    </w:p>
    <w:p w:rsidR="00974C31" w:rsidRPr="00974C31" w:rsidRDefault="00974C31" w:rsidP="003C3701">
      <w:pPr>
        <w:rPr>
          <w:rFonts w:ascii="Arial" w:hAnsi="Arial" w:cs="Arial"/>
          <w:b/>
          <w:sz w:val="24"/>
          <w:szCs w:val="24"/>
        </w:rPr>
      </w:pPr>
      <w:r w:rsidRPr="00974C31">
        <w:rPr>
          <w:rFonts w:ascii="Arial" w:hAnsi="Arial" w:cs="Arial"/>
          <w:b/>
          <w:sz w:val="24"/>
          <w:szCs w:val="24"/>
        </w:rPr>
        <w:t>Dual Employment</w:t>
      </w:r>
    </w:p>
    <w:p w:rsidR="00974C31" w:rsidRPr="00974C31" w:rsidRDefault="00974C31" w:rsidP="003C3701">
      <w:pPr>
        <w:rPr>
          <w:rFonts w:ascii="Arial" w:hAnsi="Arial" w:cs="Arial"/>
          <w:sz w:val="24"/>
          <w:szCs w:val="24"/>
        </w:rPr>
      </w:pPr>
      <w:r w:rsidRPr="00974C31">
        <w:rPr>
          <w:rFonts w:ascii="Arial" w:hAnsi="Arial" w:cs="Arial"/>
          <w:sz w:val="24"/>
          <w:szCs w:val="24"/>
        </w:rPr>
        <w:t>If you already work for Thames Valley Police, and are considering applying for an additional role for which you will have a separate contract, you need to be aware that a second pension record will be set up. If you have service prior to April 2014, and therefore have a link to final salary, or you have transferred a previous pension into the LGPS, it is suggested that you contact Bucks County Council to identify if there will be any impact on your existing pension.</w:t>
      </w:r>
    </w:p>
    <w:p w:rsidR="009B37C1" w:rsidRPr="007825E8" w:rsidRDefault="009B37C1" w:rsidP="003C3701">
      <w:pPr>
        <w:spacing w:after="0" w:line="240" w:lineRule="auto"/>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3C3701">
      <w:pPr>
        <w:spacing w:after="0" w:line="240" w:lineRule="auto"/>
        <w:rPr>
          <w:rFonts w:ascii="Arial" w:hAnsi="Arial" w:cs="Arial"/>
          <w:sz w:val="24"/>
          <w:szCs w:val="24"/>
          <w:lang w:val="en"/>
        </w:rPr>
      </w:pPr>
    </w:p>
    <w:p w:rsidR="00377279" w:rsidRDefault="009B37C1" w:rsidP="003C3701">
      <w:pPr>
        <w:spacing w:after="0" w:line="240" w:lineRule="auto"/>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C3701">
      <w:pPr>
        <w:spacing w:after="0" w:line="240" w:lineRule="auto"/>
        <w:rPr>
          <w:rFonts w:ascii="Arial" w:hAnsi="Arial" w:cs="Arial"/>
          <w:sz w:val="24"/>
          <w:szCs w:val="24"/>
          <w:lang w:val="en"/>
        </w:rPr>
      </w:pPr>
    </w:p>
    <w:p w:rsidR="00841574" w:rsidRPr="007825E8" w:rsidRDefault="009B37C1" w:rsidP="003C3701">
      <w:pPr>
        <w:spacing w:after="0" w:line="240" w:lineRule="auto"/>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3C3701">
      <w:pPr>
        <w:spacing w:after="0" w:line="240" w:lineRule="auto"/>
        <w:rPr>
          <w:rFonts w:ascii="Arial" w:hAnsi="Arial" w:cs="Arial"/>
          <w:sz w:val="24"/>
          <w:szCs w:val="24"/>
          <w:lang w:val="en"/>
        </w:rPr>
      </w:pPr>
    </w:p>
    <w:p w:rsidR="00841574" w:rsidRPr="007825E8" w:rsidRDefault="005415F9" w:rsidP="003C3701">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3C3701">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3C3701">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3C3701">
      <w:pPr>
        <w:spacing w:after="0" w:line="240" w:lineRule="auto"/>
        <w:rPr>
          <w:rFonts w:ascii="Arial" w:hAnsi="Arial" w:cs="Arial"/>
          <w:color w:val="333333"/>
          <w:sz w:val="24"/>
          <w:szCs w:val="24"/>
          <w:lang w:val="en"/>
        </w:rPr>
      </w:pPr>
    </w:p>
    <w:p w:rsidR="000C2A2B" w:rsidRDefault="000C2A2B" w:rsidP="003C3701">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3C3701">
      <w:pPr>
        <w:spacing w:after="0" w:line="240" w:lineRule="auto"/>
        <w:rPr>
          <w:rFonts w:ascii="Arial" w:hAnsi="Arial" w:cs="Arial"/>
          <w:b/>
          <w:sz w:val="24"/>
          <w:szCs w:val="24"/>
        </w:rPr>
      </w:pPr>
    </w:p>
    <w:p w:rsidR="00841574" w:rsidRPr="00841574" w:rsidRDefault="00841574" w:rsidP="003C3701">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3C3701">
      <w:pPr>
        <w:spacing w:after="0" w:line="240" w:lineRule="auto"/>
        <w:rPr>
          <w:rFonts w:ascii="Arial" w:hAnsi="Arial" w:cs="Arial"/>
          <w:sz w:val="24"/>
          <w:szCs w:val="24"/>
        </w:rPr>
      </w:pPr>
    </w:p>
    <w:p w:rsidR="000C2A2B" w:rsidRDefault="000C2A2B" w:rsidP="003C3701">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3C3701">
      <w:pPr>
        <w:spacing w:after="0" w:line="240" w:lineRule="auto"/>
        <w:rPr>
          <w:rFonts w:ascii="Arial" w:hAnsi="Arial" w:cs="Arial"/>
          <w:b/>
          <w:sz w:val="24"/>
          <w:szCs w:val="24"/>
        </w:rPr>
      </w:pPr>
    </w:p>
    <w:p w:rsidR="00841574" w:rsidRPr="00186241" w:rsidRDefault="00841574" w:rsidP="003C3701">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186241" w:rsidRPr="00186241" w:rsidRDefault="00186241" w:rsidP="003C3701">
      <w:pPr>
        <w:spacing w:after="0" w:line="240" w:lineRule="auto"/>
        <w:rPr>
          <w:rFonts w:ascii="Arial" w:hAnsi="Arial" w:cs="Arial"/>
          <w:sz w:val="24"/>
          <w:szCs w:val="24"/>
        </w:rPr>
      </w:pPr>
    </w:p>
    <w:p w:rsidR="00186241" w:rsidRPr="00186241" w:rsidRDefault="00186241" w:rsidP="003C3701">
      <w:pPr>
        <w:overflowPunct w:val="0"/>
        <w:autoSpaceDE w:val="0"/>
        <w:autoSpaceDN w:val="0"/>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3C3701">
      <w:pPr>
        <w:rPr>
          <w:rFonts w:ascii="Arial" w:hAnsi="Arial" w:cs="Arial"/>
          <w:color w:val="1F497D"/>
          <w:sz w:val="24"/>
          <w:szCs w:val="24"/>
        </w:rPr>
      </w:pPr>
      <w:r w:rsidRPr="00186241">
        <w:rPr>
          <w:rFonts w:ascii="Arial" w:hAnsi="Arial" w:cs="Arial"/>
          <w:sz w:val="24"/>
          <w:szCs w:val="24"/>
          <w:lang w:val="en-US" w:eastAsia="en-GB"/>
        </w:rPr>
        <w:t xml:space="preserve">All eligible employees are contractually enrolled into the Local Government Pension Scheme (LGPS) upon starting work (unless they opt out). Casual employees are not </w:t>
      </w:r>
      <w:r w:rsidRPr="00186241">
        <w:rPr>
          <w:rFonts w:ascii="Arial" w:hAnsi="Arial" w:cs="Arial"/>
          <w:sz w:val="24"/>
          <w:szCs w:val="24"/>
          <w:lang w:val="en-US" w:eastAsia="en-GB"/>
        </w:rPr>
        <w:lastRenderedPageBreak/>
        <w:t>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w:t>
      </w:r>
      <w:bookmarkStart w:id="0" w:name="_GoBack"/>
      <w:bookmarkEnd w:id="0"/>
      <w:r w:rsidRPr="00186241">
        <w:rPr>
          <w:rFonts w:ascii="Arial" w:hAnsi="Arial" w:cs="Arial"/>
          <w:sz w:val="24"/>
          <w:szCs w:val="24"/>
          <w:lang w:val="en-US" w:eastAsia="en-GB"/>
        </w:rPr>
        <w:t>eme may be obtained from the Force’s pension advisers at Buckinghamshire County Council.</w:t>
      </w:r>
    </w:p>
    <w:p w:rsidR="00A432D5" w:rsidRDefault="00A432D5" w:rsidP="003C3701">
      <w:pPr>
        <w:spacing w:after="0" w:line="240" w:lineRule="auto"/>
        <w:rPr>
          <w:rFonts w:ascii="Arial" w:hAnsi="Arial" w:cs="Arial"/>
          <w:color w:val="333333"/>
          <w:lang w:val="en"/>
        </w:rPr>
      </w:pPr>
    </w:p>
    <w:p w:rsidR="004D5B4C" w:rsidRPr="00186241" w:rsidRDefault="004D5B4C" w:rsidP="003C3701">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7"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3C3701"/>
    <w:rsid w:val="004D5B4C"/>
    <w:rsid w:val="005415F9"/>
    <w:rsid w:val="0059599C"/>
    <w:rsid w:val="005D1D7F"/>
    <w:rsid w:val="007825E8"/>
    <w:rsid w:val="007A29BE"/>
    <w:rsid w:val="00841574"/>
    <w:rsid w:val="009467E0"/>
    <w:rsid w:val="00974C31"/>
    <w:rsid w:val="009B37C1"/>
    <w:rsid w:val="00A432D5"/>
    <w:rsid w:val="00AA5A62"/>
    <w:rsid w:val="00B879AD"/>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5F3E"/>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44899">
      <w:bodyDiv w:val="1"/>
      <w:marLeft w:val="0"/>
      <w:marRight w:val="0"/>
      <w:marTop w:val="0"/>
      <w:marBottom w:val="0"/>
      <w:divBdr>
        <w:top w:val="none" w:sz="0" w:space="0" w:color="auto"/>
        <w:left w:val="none" w:sz="0" w:space="0" w:color="auto"/>
        <w:bottom w:val="none" w:sz="0" w:space="0" w:color="auto"/>
        <w:right w:val="none" w:sz="0" w:space="0" w:color="auto"/>
      </w:divBdr>
    </w:div>
    <w:div w:id="1820028966">
      <w:bodyDiv w:val="1"/>
      <w:marLeft w:val="0"/>
      <w:marRight w:val="0"/>
      <w:marTop w:val="0"/>
      <w:marBottom w:val="0"/>
      <w:divBdr>
        <w:top w:val="none" w:sz="0" w:space="0" w:color="auto"/>
        <w:left w:val="none" w:sz="0" w:space="0" w:color="auto"/>
        <w:bottom w:val="none" w:sz="0" w:space="0" w:color="auto"/>
        <w:right w:val="none" w:sz="0" w:space="0" w:color="auto"/>
      </w:divBdr>
    </w:div>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Muscat, Rachel (C6171)</cp:lastModifiedBy>
  <cp:revision>18</cp:revision>
  <cp:lastPrinted>2018-06-06T08:18:00Z</cp:lastPrinted>
  <dcterms:created xsi:type="dcterms:W3CDTF">2018-04-10T08:56:00Z</dcterms:created>
  <dcterms:modified xsi:type="dcterms:W3CDTF">2021-04-16T13:30:00Z</dcterms:modified>
</cp:coreProperties>
</file>