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0634" w14:textId="77777777" w:rsidR="00CF6730" w:rsidRDefault="00CE49E0" w:rsidP="00CE49E0">
      <w:pPr>
        <w:pStyle w:val="Heading1"/>
        <w:tabs>
          <w:tab w:val="left" w:pos="1752"/>
        </w:tabs>
        <w:rPr>
          <w:rStyle w:val="intellitxt"/>
          <w:color w:val="00B0F0"/>
        </w:rPr>
      </w:pPr>
      <w:r>
        <w:rPr>
          <w:rStyle w:val="intellitxt"/>
          <w:color w:val="00B0F0"/>
        </w:rPr>
        <w:tab/>
      </w:r>
    </w:p>
    <w:p w14:paraId="2099B86F" w14:textId="77777777" w:rsidR="00CF6730" w:rsidRDefault="00CF6730" w:rsidP="00C17EFA">
      <w:pPr>
        <w:pStyle w:val="Heading1"/>
        <w:rPr>
          <w:rStyle w:val="intellitxt"/>
          <w:color w:val="00B0F0"/>
        </w:rPr>
      </w:pPr>
    </w:p>
    <w:p w14:paraId="44452F00" w14:textId="77777777" w:rsidR="00157404" w:rsidRPr="00CF6730" w:rsidRDefault="00127D9F" w:rsidP="00C17EFA">
      <w:pPr>
        <w:pStyle w:val="Heading1"/>
        <w:rPr>
          <w:rStyle w:val="intellitxt"/>
          <w:color w:val="00B0F0"/>
        </w:rPr>
      </w:pPr>
      <w:r w:rsidRPr="00CF6730">
        <w:rPr>
          <w:rStyle w:val="intellitxt"/>
          <w:color w:val="00B0F0"/>
        </w:rPr>
        <w:t xml:space="preserve">Job </w:t>
      </w:r>
      <w:r w:rsidR="00012BE3">
        <w:rPr>
          <w:rStyle w:val="intellitxt"/>
          <w:color w:val="00B0F0"/>
        </w:rPr>
        <w:t>Profile/Description</w:t>
      </w:r>
    </w:p>
    <w:p w14:paraId="2D28E114" w14:textId="77777777" w:rsidR="00127D9F" w:rsidRDefault="00127D9F" w:rsidP="00215058"/>
    <w:p w14:paraId="144F7A16" w14:textId="77777777" w:rsidR="00CF6730" w:rsidRPr="00CF6730" w:rsidRDefault="00CF6730" w:rsidP="00215058">
      <w:r w:rsidRPr="00CF6730">
        <w:rPr>
          <w:i/>
          <w:iCs/>
        </w:rPr>
        <w:t xml:space="preserve">Surrey </w:t>
      </w:r>
      <w:r>
        <w:rPr>
          <w:i/>
          <w:iCs/>
        </w:rPr>
        <w:t>Police</w:t>
      </w:r>
      <w:r w:rsidR="00A1380A">
        <w:rPr>
          <w:i/>
          <w:iCs/>
        </w:rPr>
        <w:t xml:space="preserve"> </w:t>
      </w:r>
      <w:r w:rsidRPr="00CF6730">
        <w:rPr>
          <w:i/>
          <w:iCs/>
        </w:rPr>
        <w:t xml:space="preserve">and Sussex Police work closely together however they remain two separate legal entities with different terms and conditions of </w:t>
      </w:r>
      <w:r w:rsidR="00A1380A">
        <w:rPr>
          <w:i/>
          <w:iCs/>
        </w:rPr>
        <w:t>employment for police staff. P</w:t>
      </w:r>
      <w:r w:rsidRPr="00CF6730">
        <w:rPr>
          <w:i/>
          <w:iCs/>
        </w:rPr>
        <w:t>lease refer to your contract of employment which identifies which employer you work for and the relevant terms and conditions that apply to yo</w:t>
      </w:r>
      <w:r w:rsidR="00A1380A">
        <w:rPr>
          <w:i/>
          <w:iCs/>
        </w:rPr>
        <w:t>u.</w:t>
      </w:r>
    </w:p>
    <w:p w14:paraId="480B4BD9" w14:textId="77777777" w:rsidR="00CF6730" w:rsidRDefault="00CF6730" w:rsidP="00A53433">
      <w:pPr>
        <w:pStyle w:val="Heading2"/>
      </w:pPr>
    </w:p>
    <w:p w14:paraId="7469A3F6" w14:textId="77777777" w:rsidR="00215058" w:rsidRDefault="00127D9F" w:rsidP="00A53433">
      <w:pPr>
        <w:pStyle w:val="Heading2"/>
      </w:pPr>
      <w:r>
        <w:t>Part 1: Job Description</w:t>
      </w:r>
    </w:p>
    <w:p w14:paraId="13C4164C" w14:textId="77777777" w:rsidR="00127D9F" w:rsidRDefault="00127D9F" w:rsidP="00127D9F"/>
    <w:p w14:paraId="649813E2" w14:textId="77777777" w:rsidR="00127D9F" w:rsidRDefault="00127D9F" w:rsidP="00127D9F"/>
    <w:tbl>
      <w:tblPr>
        <w:tblStyle w:val="TableGrid"/>
        <w:tblW w:w="0" w:type="auto"/>
        <w:tblLook w:val="01E0" w:firstRow="1" w:lastRow="1" w:firstColumn="1" w:lastColumn="1" w:noHBand="0" w:noVBand="0"/>
      </w:tblPr>
      <w:tblGrid>
        <w:gridCol w:w="3214"/>
        <w:gridCol w:w="290"/>
        <w:gridCol w:w="6128"/>
      </w:tblGrid>
      <w:tr w:rsidR="00127D9F" w:rsidRPr="00132EC2" w14:paraId="68F0E370" w14:textId="77777777">
        <w:tc>
          <w:tcPr>
            <w:tcW w:w="3269" w:type="dxa"/>
          </w:tcPr>
          <w:p w14:paraId="393FC0BC" w14:textId="77777777" w:rsidR="00127D9F" w:rsidRDefault="00127D9F" w:rsidP="00BA32C0">
            <w:pPr>
              <w:rPr>
                <w:b/>
                <w:sz w:val="22"/>
                <w:szCs w:val="22"/>
              </w:rPr>
            </w:pPr>
          </w:p>
          <w:p w14:paraId="5DD1BAE5" w14:textId="77777777" w:rsidR="00127D9F" w:rsidRPr="0040287B" w:rsidRDefault="00127D9F" w:rsidP="00BA32C0">
            <w:pPr>
              <w:rPr>
                <w:b/>
                <w:sz w:val="22"/>
                <w:szCs w:val="22"/>
              </w:rPr>
            </w:pPr>
            <w:r>
              <w:rPr>
                <w:b/>
                <w:sz w:val="22"/>
                <w:szCs w:val="22"/>
              </w:rPr>
              <w:t>JOB</w:t>
            </w:r>
            <w:r w:rsidRPr="0040287B">
              <w:rPr>
                <w:b/>
                <w:sz w:val="22"/>
                <w:szCs w:val="22"/>
              </w:rPr>
              <w:t xml:space="preserve"> TITLE</w:t>
            </w:r>
          </w:p>
          <w:p w14:paraId="51FBD1C9" w14:textId="77777777" w:rsidR="00127D9F" w:rsidRPr="0040287B" w:rsidRDefault="00127D9F" w:rsidP="00BA32C0">
            <w:pPr>
              <w:rPr>
                <w:b/>
                <w:sz w:val="22"/>
                <w:szCs w:val="22"/>
              </w:rPr>
            </w:pPr>
          </w:p>
        </w:tc>
        <w:tc>
          <w:tcPr>
            <w:tcW w:w="290" w:type="dxa"/>
          </w:tcPr>
          <w:p w14:paraId="44ABE9C1" w14:textId="77777777" w:rsidR="00127D9F" w:rsidRPr="0040287B" w:rsidRDefault="00127D9F" w:rsidP="00BA32C0">
            <w:pPr>
              <w:rPr>
                <w:b/>
                <w:sz w:val="22"/>
                <w:szCs w:val="22"/>
              </w:rPr>
            </w:pPr>
            <w:r w:rsidRPr="0040287B">
              <w:rPr>
                <w:b/>
                <w:sz w:val="22"/>
                <w:szCs w:val="22"/>
              </w:rPr>
              <w:t>:</w:t>
            </w:r>
          </w:p>
        </w:tc>
        <w:tc>
          <w:tcPr>
            <w:tcW w:w="6295" w:type="dxa"/>
          </w:tcPr>
          <w:p w14:paraId="123373DF" w14:textId="77777777" w:rsidR="00127D9F" w:rsidRPr="00AE6460" w:rsidRDefault="00127D9F" w:rsidP="00BA32C0">
            <w:pPr>
              <w:rPr>
                <w:szCs w:val="24"/>
              </w:rPr>
            </w:pPr>
          </w:p>
          <w:p w14:paraId="2B94867D" w14:textId="77777777" w:rsidR="000C5113" w:rsidRDefault="001538D4" w:rsidP="00500848">
            <w:pPr>
              <w:rPr>
                <w:szCs w:val="24"/>
              </w:rPr>
            </w:pPr>
            <w:r w:rsidRPr="00AE6460">
              <w:rPr>
                <w:szCs w:val="24"/>
              </w:rPr>
              <w:t xml:space="preserve">Equip </w:t>
            </w:r>
            <w:r w:rsidR="00500848" w:rsidRPr="00AE6460">
              <w:rPr>
                <w:szCs w:val="24"/>
              </w:rPr>
              <w:t>Security &amp; Information Assurance Security Analyst</w:t>
            </w:r>
          </w:p>
          <w:p w14:paraId="5AF0F4EC" w14:textId="411B0865" w:rsidR="00AE6460" w:rsidRPr="00AE6460" w:rsidRDefault="00AE6460" w:rsidP="00500848">
            <w:pPr>
              <w:rPr>
                <w:szCs w:val="24"/>
              </w:rPr>
            </w:pPr>
          </w:p>
        </w:tc>
      </w:tr>
      <w:tr w:rsidR="00127D9F" w:rsidRPr="00132EC2" w14:paraId="77F63912" w14:textId="77777777">
        <w:tc>
          <w:tcPr>
            <w:tcW w:w="3269" w:type="dxa"/>
          </w:tcPr>
          <w:p w14:paraId="7C523A7E" w14:textId="77777777" w:rsidR="00127D9F" w:rsidRDefault="00127D9F" w:rsidP="00BA32C0">
            <w:pPr>
              <w:rPr>
                <w:b/>
                <w:sz w:val="22"/>
                <w:szCs w:val="22"/>
              </w:rPr>
            </w:pPr>
          </w:p>
          <w:p w14:paraId="799AE8CF" w14:textId="77777777" w:rsidR="00127D9F" w:rsidRPr="0040287B" w:rsidRDefault="00127D9F" w:rsidP="00BA32C0">
            <w:pPr>
              <w:rPr>
                <w:b/>
                <w:sz w:val="22"/>
                <w:szCs w:val="22"/>
              </w:rPr>
            </w:pPr>
            <w:r w:rsidRPr="0040287B">
              <w:rPr>
                <w:b/>
                <w:sz w:val="22"/>
                <w:szCs w:val="22"/>
              </w:rPr>
              <w:t>LOCATION</w:t>
            </w:r>
          </w:p>
          <w:p w14:paraId="46E242E9" w14:textId="77777777" w:rsidR="00127D9F" w:rsidRPr="0040287B" w:rsidRDefault="00127D9F" w:rsidP="00BA32C0">
            <w:pPr>
              <w:rPr>
                <w:b/>
                <w:sz w:val="22"/>
                <w:szCs w:val="22"/>
              </w:rPr>
            </w:pPr>
          </w:p>
        </w:tc>
        <w:tc>
          <w:tcPr>
            <w:tcW w:w="290" w:type="dxa"/>
          </w:tcPr>
          <w:p w14:paraId="712DCC45" w14:textId="77777777" w:rsidR="00127D9F" w:rsidRPr="0040287B" w:rsidRDefault="00127D9F" w:rsidP="00BA32C0">
            <w:pPr>
              <w:rPr>
                <w:b/>
                <w:sz w:val="22"/>
                <w:szCs w:val="22"/>
              </w:rPr>
            </w:pPr>
            <w:r w:rsidRPr="0040287B">
              <w:rPr>
                <w:b/>
                <w:sz w:val="22"/>
                <w:szCs w:val="22"/>
              </w:rPr>
              <w:t>:</w:t>
            </w:r>
          </w:p>
        </w:tc>
        <w:tc>
          <w:tcPr>
            <w:tcW w:w="6295" w:type="dxa"/>
          </w:tcPr>
          <w:p w14:paraId="050254ED" w14:textId="77777777" w:rsidR="00127D9F" w:rsidRPr="00AE6460" w:rsidRDefault="00127D9F" w:rsidP="00BA32C0">
            <w:pPr>
              <w:rPr>
                <w:szCs w:val="24"/>
              </w:rPr>
            </w:pPr>
          </w:p>
          <w:p w14:paraId="721CD39A" w14:textId="7F5A13EC" w:rsidR="00A82E91" w:rsidRPr="00A82E91" w:rsidRDefault="00A82E91" w:rsidP="00A82E91">
            <w:pPr>
              <w:rPr>
                <w:rFonts w:ascii="Calibri" w:hAnsi="Calibri"/>
                <w:iCs/>
                <w:sz w:val="22"/>
              </w:rPr>
            </w:pPr>
            <w:r w:rsidRPr="00A82E91">
              <w:rPr>
                <w:iCs/>
              </w:rPr>
              <w:t>For the interim period, the team will initially be based at Guildford Police Station, however role holders will have the ability to work flexibly across Guildford, Lewes and Kidlington in line with activity requirements. Latterly, the base location will move to Kidlington in line with the TVP launch, which is estimated to take place at a later date post SY/SX launch.</w:t>
            </w:r>
          </w:p>
          <w:p w14:paraId="4580C444" w14:textId="4BF6DFD1" w:rsidR="007C324C" w:rsidRPr="00AE6460" w:rsidRDefault="007C324C" w:rsidP="00BA32C0">
            <w:pPr>
              <w:rPr>
                <w:szCs w:val="24"/>
              </w:rPr>
            </w:pPr>
          </w:p>
        </w:tc>
      </w:tr>
      <w:tr w:rsidR="00127D9F" w:rsidRPr="00132EC2" w14:paraId="17DE2768" w14:textId="77777777">
        <w:tc>
          <w:tcPr>
            <w:tcW w:w="3269" w:type="dxa"/>
          </w:tcPr>
          <w:p w14:paraId="3BF8559C" w14:textId="77777777" w:rsidR="00127D9F" w:rsidRDefault="00127D9F" w:rsidP="00BA32C0">
            <w:pPr>
              <w:rPr>
                <w:b/>
                <w:sz w:val="22"/>
                <w:szCs w:val="22"/>
              </w:rPr>
            </w:pPr>
          </w:p>
          <w:p w14:paraId="40F91511" w14:textId="77777777" w:rsidR="00127D9F" w:rsidRPr="0040287B" w:rsidRDefault="00127D9F" w:rsidP="00BA32C0">
            <w:pPr>
              <w:rPr>
                <w:b/>
                <w:sz w:val="22"/>
                <w:szCs w:val="22"/>
              </w:rPr>
            </w:pPr>
            <w:r w:rsidRPr="0040287B">
              <w:rPr>
                <w:b/>
                <w:sz w:val="22"/>
                <w:szCs w:val="22"/>
              </w:rPr>
              <w:t>DEPARTMENT</w:t>
            </w:r>
          </w:p>
          <w:p w14:paraId="2EAA0D63" w14:textId="77777777" w:rsidR="00127D9F" w:rsidRPr="0040287B" w:rsidRDefault="00127D9F" w:rsidP="00BA32C0">
            <w:pPr>
              <w:rPr>
                <w:b/>
                <w:sz w:val="22"/>
                <w:szCs w:val="22"/>
              </w:rPr>
            </w:pPr>
          </w:p>
        </w:tc>
        <w:tc>
          <w:tcPr>
            <w:tcW w:w="290" w:type="dxa"/>
          </w:tcPr>
          <w:p w14:paraId="4CD04B22" w14:textId="77777777" w:rsidR="00127D9F" w:rsidRPr="0040287B" w:rsidRDefault="00127D9F" w:rsidP="00BA32C0">
            <w:pPr>
              <w:rPr>
                <w:b/>
                <w:sz w:val="22"/>
                <w:szCs w:val="22"/>
              </w:rPr>
            </w:pPr>
            <w:r w:rsidRPr="0040287B">
              <w:rPr>
                <w:b/>
                <w:sz w:val="22"/>
                <w:szCs w:val="22"/>
              </w:rPr>
              <w:t>:</w:t>
            </w:r>
          </w:p>
        </w:tc>
        <w:tc>
          <w:tcPr>
            <w:tcW w:w="6295" w:type="dxa"/>
          </w:tcPr>
          <w:p w14:paraId="6DDF2BB8" w14:textId="77777777" w:rsidR="00127D9F" w:rsidRPr="00AE6460" w:rsidRDefault="00127D9F" w:rsidP="00BA32C0">
            <w:pPr>
              <w:rPr>
                <w:szCs w:val="24"/>
              </w:rPr>
            </w:pPr>
          </w:p>
          <w:p w14:paraId="259D1FEA" w14:textId="51632596" w:rsidR="00127D9F" w:rsidRPr="00AE6460" w:rsidRDefault="0005159A" w:rsidP="00BA32C0">
            <w:pPr>
              <w:rPr>
                <w:szCs w:val="24"/>
              </w:rPr>
            </w:pPr>
            <w:r>
              <w:rPr>
                <w:szCs w:val="24"/>
              </w:rPr>
              <w:t xml:space="preserve">Equip Interim </w:t>
            </w:r>
            <w:r w:rsidR="00A82E91">
              <w:rPr>
                <w:szCs w:val="24"/>
              </w:rPr>
              <w:t xml:space="preserve">Business Systems </w:t>
            </w:r>
            <w:r>
              <w:rPr>
                <w:szCs w:val="24"/>
              </w:rPr>
              <w:t xml:space="preserve">Team </w:t>
            </w:r>
            <w:r w:rsidR="00AE6460">
              <w:rPr>
                <w:szCs w:val="24"/>
              </w:rPr>
              <w:t xml:space="preserve"> </w:t>
            </w:r>
          </w:p>
        </w:tc>
      </w:tr>
      <w:tr w:rsidR="00127D9F" w:rsidRPr="002222E3" w14:paraId="3DA11917" w14:textId="77777777">
        <w:tc>
          <w:tcPr>
            <w:tcW w:w="3269" w:type="dxa"/>
          </w:tcPr>
          <w:p w14:paraId="409A7AA0" w14:textId="77777777" w:rsidR="00127D9F" w:rsidRDefault="00127D9F" w:rsidP="00BA32C0">
            <w:pPr>
              <w:rPr>
                <w:b/>
                <w:sz w:val="22"/>
                <w:szCs w:val="22"/>
              </w:rPr>
            </w:pPr>
          </w:p>
          <w:p w14:paraId="015F2EA9" w14:textId="77777777" w:rsidR="00127D9F" w:rsidRPr="0040287B" w:rsidRDefault="00127D9F" w:rsidP="00BA32C0">
            <w:pPr>
              <w:rPr>
                <w:b/>
                <w:sz w:val="22"/>
                <w:szCs w:val="22"/>
              </w:rPr>
            </w:pPr>
            <w:r w:rsidRPr="0040287B">
              <w:rPr>
                <w:b/>
                <w:sz w:val="22"/>
                <w:szCs w:val="22"/>
              </w:rPr>
              <w:t>GRADE</w:t>
            </w:r>
          </w:p>
          <w:p w14:paraId="3B8DB767" w14:textId="77777777" w:rsidR="00127D9F" w:rsidRPr="0040287B" w:rsidRDefault="00127D9F" w:rsidP="00BA32C0">
            <w:pPr>
              <w:rPr>
                <w:b/>
                <w:sz w:val="22"/>
                <w:szCs w:val="22"/>
              </w:rPr>
            </w:pPr>
          </w:p>
        </w:tc>
        <w:tc>
          <w:tcPr>
            <w:tcW w:w="290" w:type="dxa"/>
          </w:tcPr>
          <w:p w14:paraId="46C1B220" w14:textId="77777777" w:rsidR="00127D9F" w:rsidRPr="0040287B" w:rsidRDefault="00127D9F" w:rsidP="00BA32C0">
            <w:pPr>
              <w:rPr>
                <w:b/>
                <w:sz w:val="22"/>
                <w:szCs w:val="22"/>
              </w:rPr>
            </w:pPr>
            <w:r w:rsidRPr="0040287B">
              <w:rPr>
                <w:b/>
                <w:sz w:val="22"/>
                <w:szCs w:val="22"/>
              </w:rPr>
              <w:t>:</w:t>
            </w:r>
          </w:p>
        </w:tc>
        <w:tc>
          <w:tcPr>
            <w:tcW w:w="6295" w:type="dxa"/>
          </w:tcPr>
          <w:p w14:paraId="0FDB546A" w14:textId="77777777" w:rsidR="00127D9F" w:rsidRPr="00AE6460" w:rsidRDefault="00127D9F" w:rsidP="00BA32C0">
            <w:pPr>
              <w:rPr>
                <w:szCs w:val="24"/>
              </w:rPr>
            </w:pPr>
          </w:p>
          <w:p w14:paraId="6C42115D" w14:textId="77777777" w:rsidR="009A14DC" w:rsidRPr="00AE6460" w:rsidRDefault="00073443" w:rsidP="00BA32C0">
            <w:pPr>
              <w:rPr>
                <w:szCs w:val="24"/>
              </w:rPr>
            </w:pPr>
            <w:r w:rsidRPr="00AE6460">
              <w:rPr>
                <w:szCs w:val="24"/>
              </w:rPr>
              <w:t xml:space="preserve">TBC </w:t>
            </w:r>
          </w:p>
        </w:tc>
      </w:tr>
      <w:tr w:rsidR="00127D9F" w:rsidRPr="00132EC2" w14:paraId="0BBCA7D5" w14:textId="77777777">
        <w:tc>
          <w:tcPr>
            <w:tcW w:w="3269" w:type="dxa"/>
          </w:tcPr>
          <w:p w14:paraId="684C6E61" w14:textId="77777777" w:rsidR="00127D9F" w:rsidRDefault="00127D9F" w:rsidP="00BA32C0">
            <w:pPr>
              <w:rPr>
                <w:b/>
                <w:sz w:val="22"/>
                <w:szCs w:val="22"/>
              </w:rPr>
            </w:pPr>
          </w:p>
          <w:p w14:paraId="57337613" w14:textId="77777777" w:rsidR="00127D9F" w:rsidRPr="0040287B" w:rsidRDefault="00127D9F" w:rsidP="00BA32C0">
            <w:pPr>
              <w:rPr>
                <w:b/>
                <w:sz w:val="22"/>
                <w:szCs w:val="22"/>
              </w:rPr>
            </w:pPr>
            <w:r>
              <w:rPr>
                <w:b/>
                <w:sz w:val="22"/>
                <w:szCs w:val="22"/>
              </w:rPr>
              <w:t>WORKING HOURS</w:t>
            </w:r>
          </w:p>
          <w:p w14:paraId="6C4593E3" w14:textId="77777777" w:rsidR="00127D9F" w:rsidRPr="0040287B" w:rsidRDefault="00127D9F" w:rsidP="00BA32C0">
            <w:pPr>
              <w:rPr>
                <w:b/>
                <w:sz w:val="22"/>
                <w:szCs w:val="22"/>
              </w:rPr>
            </w:pPr>
          </w:p>
        </w:tc>
        <w:tc>
          <w:tcPr>
            <w:tcW w:w="290" w:type="dxa"/>
          </w:tcPr>
          <w:p w14:paraId="44475543" w14:textId="77777777" w:rsidR="00127D9F" w:rsidRPr="0040287B" w:rsidRDefault="00127D9F" w:rsidP="00BA32C0">
            <w:pPr>
              <w:rPr>
                <w:b/>
                <w:sz w:val="22"/>
                <w:szCs w:val="22"/>
              </w:rPr>
            </w:pPr>
            <w:r w:rsidRPr="0040287B">
              <w:rPr>
                <w:b/>
                <w:sz w:val="22"/>
                <w:szCs w:val="22"/>
              </w:rPr>
              <w:t>:</w:t>
            </w:r>
          </w:p>
        </w:tc>
        <w:tc>
          <w:tcPr>
            <w:tcW w:w="6295" w:type="dxa"/>
          </w:tcPr>
          <w:p w14:paraId="7F9ED775" w14:textId="3FB04055" w:rsidR="00127D9F" w:rsidRPr="00AE6460" w:rsidRDefault="00127D9F" w:rsidP="00A42E53">
            <w:pPr>
              <w:tabs>
                <w:tab w:val="left" w:pos="0"/>
                <w:tab w:val="left" w:pos="41"/>
              </w:tabs>
              <w:ind w:left="41" w:hanging="41"/>
              <w:rPr>
                <w:color w:val="000000" w:themeColor="text1"/>
                <w:szCs w:val="24"/>
              </w:rPr>
            </w:pPr>
            <w:r w:rsidRPr="00AE6460">
              <w:rPr>
                <w:rFonts w:cs="Arial"/>
                <w:color w:val="000000" w:themeColor="text1"/>
                <w:szCs w:val="24"/>
              </w:rPr>
              <w:br/>
            </w:r>
            <w:r w:rsidR="001538D4" w:rsidRPr="00AE6460">
              <w:rPr>
                <w:color w:val="000000" w:themeColor="text1"/>
                <w:szCs w:val="24"/>
              </w:rPr>
              <w:t>(TVP)</w:t>
            </w:r>
            <w:r w:rsidR="00073443" w:rsidRPr="00AE6460">
              <w:rPr>
                <w:color w:val="000000" w:themeColor="text1"/>
                <w:szCs w:val="24"/>
              </w:rPr>
              <w:t xml:space="preserve"> </w:t>
            </w:r>
          </w:p>
        </w:tc>
      </w:tr>
      <w:tr w:rsidR="00127D9F" w:rsidRPr="00132EC2" w14:paraId="74F61D55" w14:textId="77777777">
        <w:tc>
          <w:tcPr>
            <w:tcW w:w="3269" w:type="dxa"/>
          </w:tcPr>
          <w:p w14:paraId="5F7F4176" w14:textId="77777777" w:rsidR="00127D9F" w:rsidRDefault="00127D9F" w:rsidP="00BA32C0">
            <w:pPr>
              <w:rPr>
                <w:b/>
                <w:sz w:val="22"/>
                <w:szCs w:val="22"/>
              </w:rPr>
            </w:pPr>
          </w:p>
          <w:p w14:paraId="2FFF36B7" w14:textId="77777777" w:rsidR="00127D9F" w:rsidRPr="0040287B" w:rsidRDefault="00127D9F" w:rsidP="00BA32C0">
            <w:pPr>
              <w:rPr>
                <w:b/>
                <w:sz w:val="22"/>
                <w:szCs w:val="22"/>
              </w:rPr>
            </w:pPr>
            <w:r>
              <w:rPr>
                <w:b/>
                <w:sz w:val="22"/>
                <w:szCs w:val="22"/>
              </w:rPr>
              <w:t>REPORTS</w:t>
            </w:r>
            <w:r w:rsidRPr="0040287B">
              <w:rPr>
                <w:b/>
                <w:sz w:val="22"/>
                <w:szCs w:val="22"/>
              </w:rPr>
              <w:t xml:space="preserve"> TO </w:t>
            </w:r>
          </w:p>
          <w:p w14:paraId="6CE2E511" w14:textId="77777777" w:rsidR="00127D9F" w:rsidRPr="0040287B" w:rsidRDefault="00127D9F" w:rsidP="00BA32C0">
            <w:pPr>
              <w:rPr>
                <w:b/>
                <w:sz w:val="22"/>
                <w:szCs w:val="22"/>
              </w:rPr>
            </w:pPr>
          </w:p>
        </w:tc>
        <w:tc>
          <w:tcPr>
            <w:tcW w:w="290" w:type="dxa"/>
          </w:tcPr>
          <w:p w14:paraId="577AAE2B" w14:textId="77777777" w:rsidR="00127D9F" w:rsidRPr="0040287B" w:rsidRDefault="00127D9F" w:rsidP="00BA32C0">
            <w:pPr>
              <w:rPr>
                <w:b/>
                <w:sz w:val="22"/>
                <w:szCs w:val="22"/>
              </w:rPr>
            </w:pPr>
            <w:r w:rsidRPr="0040287B">
              <w:rPr>
                <w:b/>
                <w:sz w:val="22"/>
                <w:szCs w:val="22"/>
              </w:rPr>
              <w:t>:</w:t>
            </w:r>
          </w:p>
        </w:tc>
        <w:tc>
          <w:tcPr>
            <w:tcW w:w="6295" w:type="dxa"/>
          </w:tcPr>
          <w:p w14:paraId="18787E2A" w14:textId="77777777" w:rsidR="00127D9F" w:rsidRPr="00AE6460" w:rsidRDefault="00127D9F" w:rsidP="00BA32C0">
            <w:pPr>
              <w:rPr>
                <w:szCs w:val="24"/>
              </w:rPr>
            </w:pPr>
          </w:p>
          <w:p w14:paraId="618CE33A" w14:textId="45FE8C8F" w:rsidR="00127D9F" w:rsidRPr="00AE6460" w:rsidRDefault="00A82E91" w:rsidP="009A14DC">
            <w:pPr>
              <w:rPr>
                <w:szCs w:val="24"/>
              </w:rPr>
            </w:pPr>
            <w:r>
              <w:rPr>
                <w:szCs w:val="24"/>
              </w:rPr>
              <w:t xml:space="preserve">Governance and Reporting Lead </w:t>
            </w:r>
          </w:p>
        </w:tc>
      </w:tr>
      <w:tr w:rsidR="00127D9F" w:rsidRPr="00132EC2" w14:paraId="5171C8B4" w14:textId="77777777" w:rsidTr="00D82DFA">
        <w:trPr>
          <w:trHeight w:val="2936"/>
        </w:trPr>
        <w:tc>
          <w:tcPr>
            <w:tcW w:w="3269" w:type="dxa"/>
          </w:tcPr>
          <w:p w14:paraId="20D029FC" w14:textId="77777777" w:rsidR="00127D9F" w:rsidRDefault="00127D9F" w:rsidP="00BA32C0">
            <w:pPr>
              <w:rPr>
                <w:b/>
                <w:sz w:val="22"/>
                <w:szCs w:val="22"/>
              </w:rPr>
            </w:pPr>
          </w:p>
          <w:p w14:paraId="6CE775CC" w14:textId="77777777" w:rsidR="00127D9F" w:rsidRDefault="00127D9F" w:rsidP="00BA32C0">
            <w:pPr>
              <w:rPr>
                <w:b/>
                <w:sz w:val="22"/>
                <w:szCs w:val="22"/>
              </w:rPr>
            </w:pPr>
            <w:r>
              <w:rPr>
                <w:b/>
                <w:sz w:val="22"/>
                <w:szCs w:val="22"/>
              </w:rPr>
              <w:t>JOB PURPOSE</w:t>
            </w:r>
          </w:p>
          <w:p w14:paraId="069EF75E" w14:textId="77777777" w:rsidR="00127D9F" w:rsidRPr="009C0BEF" w:rsidRDefault="00127D9F" w:rsidP="00BA32C0">
            <w:pPr>
              <w:rPr>
                <w:b/>
                <w:sz w:val="18"/>
                <w:szCs w:val="18"/>
              </w:rPr>
            </w:pPr>
            <w:r>
              <w:rPr>
                <w:b/>
                <w:sz w:val="22"/>
                <w:szCs w:val="22"/>
              </w:rPr>
              <w:t xml:space="preserve">(Why does the job exist?) </w:t>
            </w:r>
          </w:p>
          <w:p w14:paraId="1B848620" w14:textId="77777777" w:rsidR="00127D9F" w:rsidRPr="0040287B" w:rsidRDefault="00127D9F" w:rsidP="00BA32C0">
            <w:pPr>
              <w:rPr>
                <w:b/>
                <w:sz w:val="22"/>
                <w:szCs w:val="22"/>
              </w:rPr>
            </w:pPr>
          </w:p>
        </w:tc>
        <w:tc>
          <w:tcPr>
            <w:tcW w:w="290" w:type="dxa"/>
          </w:tcPr>
          <w:p w14:paraId="461A3D36" w14:textId="77777777" w:rsidR="00127D9F" w:rsidRPr="0040287B" w:rsidRDefault="00127D9F" w:rsidP="00BA32C0">
            <w:pPr>
              <w:rPr>
                <w:b/>
                <w:sz w:val="22"/>
                <w:szCs w:val="22"/>
              </w:rPr>
            </w:pPr>
            <w:r w:rsidRPr="0040287B">
              <w:rPr>
                <w:b/>
                <w:sz w:val="22"/>
                <w:szCs w:val="22"/>
              </w:rPr>
              <w:t>:</w:t>
            </w:r>
          </w:p>
        </w:tc>
        <w:tc>
          <w:tcPr>
            <w:tcW w:w="6295" w:type="dxa"/>
            <w:vAlign w:val="center"/>
          </w:tcPr>
          <w:p w14:paraId="08F4F17B" w14:textId="4EC339C9" w:rsidR="00AE6460" w:rsidRPr="00052963" w:rsidRDefault="00AE6460" w:rsidP="006121B6">
            <w:pPr>
              <w:spacing w:line="240" w:lineRule="atLeast"/>
              <w:jc w:val="both"/>
              <w:rPr>
                <w:i/>
                <w:sz w:val="22"/>
                <w:szCs w:val="22"/>
              </w:rPr>
            </w:pPr>
            <w:r>
              <w:t xml:space="preserve">The Police forces of Surrey, Sussex and Thames Valley have entered into an agreement with KPMG to provide a cloud based solution pulling together various back office platforms, branded as Equip. </w:t>
            </w:r>
            <w:r w:rsidR="0005159A">
              <w:rPr>
                <w:szCs w:val="24"/>
              </w:rPr>
              <w:t>This is a specialist Tri-Force function role, created as part of a temporary, interim team</w:t>
            </w:r>
            <w:r w:rsidR="0005159A">
              <w:t xml:space="preserve"> </w:t>
            </w:r>
            <w:r>
              <w:t xml:space="preserve">with </w:t>
            </w:r>
            <w:r w:rsidR="0005159A">
              <w:t xml:space="preserve">requirement to </w:t>
            </w:r>
            <w:r>
              <w:t>embed security assurance best practise across</w:t>
            </w:r>
            <w:r w:rsidRPr="00EF355E">
              <w:t xml:space="preserve"> all three Forces</w:t>
            </w:r>
            <w:r>
              <w:t>.</w:t>
            </w:r>
          </w:p>
          <w:p w14:paraId="793716C7" w14:textId="37E0BB60" w:rsidR="00052963" w:rsidRPr="00052963" w:rsidRDefault="00AE6460" w:rsidP="006121B6">
            <w:pPr>
              <w:spacing w:line="240" w:lineRule="atLeast"/>
              <w:jc w:val="both"/>
              <w:rPr>
                <w:i/>
                <w:sz w:val="22"/>
                <w:szCs w:val="22"/>
              </w:rPr>
            </w:pPr>
            <w:r w:rsidRPr="00A7334B">
              <w:t>The role holder will be required to carry out this role across all 3 Forces (Surrey, Sussex and Thames Valley)</w:t>
            </w:r>
            <w:r>
              <w:t>.</w:t>
            </w:r>
          </w:p>
        </w:tc>
      </w:tr>
    </w:tbl>
    <w:p w14:paraId="152D7756" w14:textId="77777777" w:rsidR="00127D9F" w:rsidRDefault="00127D9F" w:rsidP="00127D9F">
      <w:pPr>
        <w:rPr>
          <w:b/>
          <w:sz w:val="22"/>
          <w:szCs w:val="22"/>
        </w:rPr>
      </w:pPr>
    </w:p>
    <w:p w14:paraId="0C47DED5" w14:textId="77777777" w:rsidR="00127D9F" w:rsidRDefault="00127D9F" w:rsidP="00127D9F">
      <w:pPr>
        <w:rPr>
          <w:b/>
          <w:sz w:val="22"/>
          <w:szCs w:val="22"/>
        </w:rPr>
      </w:pPr>
    </w:p>
    <w:p w14:paraId="3C3C5AE2" w14:textId="77777777" w:rsidR="00127D9F" w:rsidRDefault="00127D9F" w:rsidP="00127D9F">
      <w:pPr>
        <w:rPr>
          <w:b/>
          <w:sz w:val="22"/>
          <w:szCs w:val="22"/>
        </w:rPr>
      </w:pPr>
      <w:r>
        <w:rPr>
          <w:b/>
          <w:sz w:val="22"/>
          <w:szCs w:val="22"/>
        </w:rPr>
        <w:t>KEY ACCOUNTABILITIES</w:t>
      </w:r>
    </w:p>
    <w:p w14:paraId="72777135" w14:textId="77777777" w:rsidR="00127D9F" w:rsidRPr="0040287B" w:rsidRDefault="00127D9F" w:rsidP="00127D9F">
      <w:pPr>
        <w:rPr>
          <w:b/>
          <w:sz w:val="22"/>
          <w:szCs w:val="22"/>
        </w:rPr>
      </w:pPr>
    </w:p>
    <w:tbl>
      <w:tblPr>
        <w:tblStyle w:val="TableGrid"/>
        <w:tblW w:w="0" w:type="auto"/>
        <w:tblLook w:val="01E0" w:firstRow="1" w:lastRow="1" w:firstColumn="1" w:lastColumn="1" w:noHBand="0" w:noVBand="0"/>
      </w:tblPr>
      <w:tblGrid>
        <w:gridCol w:w="989"/>
        <w:gridCol w:w="8643"/>
      </w:tblGrid>
      <w:tr w:rsidR="00E82EA0" w:rsidRPr="0040287B" w14:paraId="3AD6D8EC" w14:textId="77777777" w:rsidTr="009239F0">
        <w:trPr>
          <w:trHeight w:val="674"/>
        </w:trPr>
        <w:tc>
          <w:tcPr>
            <w:tcW w:w="989" w:type="dxa"/>
            <w:vAlign w:val="center"/>
          </w:tcPr>
          <w:p w14:paraId="6B3EE7AD" w14:textId="77777777" w:rsidR="00E82EA0" w:rsidRPr="00611461" w:rsidRDefault="00E82EA0" w:rsidP="00E82EA0">
            <w:pPr>
              <w:jc w:val="center"/>
              <w:rPr>
                <w:color w:val="000000" w:themeColor="text1"/>
                <w:sz w:val="22"/>
                <w:szCs w:val="22"/>
              </w:rPr>
            </w:pPr>
            <w:r>
              <w:rPr>
                <w:color w:val="000000" w:themeColor="text1"/>
                <w:sz w:val="22"/>
                <w:szCs w:val="22"/>
              </w:rPr>
              <w:t>1</w:t>
            </w:r>
          </w:p>
        </w:tc>
        <w:tc>
          <w:tcPr>
            <w:tcW w:w="8643" w:type="dxa"/>
            <w:vAlign w:val="center"/>
          </w:tcPr>
          <w:p w14:paraId="0E039C0F" w14:textId="77777777" w:rsidR="00E62B3A" w:rsidRPr="005C45B6" w:rsidRDefault="00E62B3A" w:rsidP="006121B6">
            <w:pPr>
              <w:overflowPunct/>
              <w:autoSpaceDE/>
              <w:autoSpaceDN/>
              <w:adjustRightInd/>
              <w:spacing w:after="160" w:line="259" w:lineRule="auto"/>
              <w:jc w:val="both"/>
              <w:textAlignment w:val="auto"/>
              <w:rPr>
                <w:color w:val="000000" w:themeColor="text1"/>
                <w:szCs w:val="24"/>
              </w:rPr>
            </w:pPr>
          </w:p>
          <w:p w14:paraId="3CC70DE2" w14:textId="07831680" w:rsidR="006D6C9F" w:rsidRPr="005C45B6" w:rsidRDefault="005606F7" w:rsidP="006121B6">
            <w:pPr>
              <w:pStyle w:val="ListParagraph"/>
              <w:overflowPunct/>
              <w:autoSpaceDE/>
              <w:autoSpaceDN/>
              <w:adjustRightInd/>
              <w:spacing w:after="160" w:line="259" w:lineRule="auto"/>
              <w:ind w:left="360"/>
              <w:jc w:val="both"/>
              <w:textAlignment w:val="auto"/>
              <w:rPr>
                <w:szCs w:val="24"/>
              </w:rPr>
            </w:pPr>
            <w:r w:rsidRPr="005C45B6">
              <w:rPr>
                <w:color w:val="000000" w:themeColor="text1"/>
                <w:szCs w:val="24"/>
              </w:rPr>
              <w:t xml:space="preserve">To </w:t>
            </w:r>
            <w:r w:rsidR="006D6C9F" w:rsidRPr="005C45B6">
              <w:rPr>
                <w:szCs w:val="24"/>
              </w:rPr>
              <w:t xml:space="preserve">embed </w:t>
            </w:r>
            <w:r w:rsidR="00A63A39" w:rsidRPr="005C45B6">
              <w:rPr>
                <w:szCs w:val="24"/>
              </w:rPr>
              <w:t>security a</w:t>
            </w:r>
            <w:r w:rsidR="006D6C9F" w:rsidRPr="005C45B6">
              <w:rPr>
                <w:szCs w:val="24"/>
              </w:rPr>
              <w:t xml:space="preserve">ssurance best practise </w:t>
            </w:r>
            <w:r w:rsidR="00A63A39" w:rsidRPr="005C45B6">
              <w:rPr>
                <w:szCs w:val="24"/>
              </w:rPr>
              <w:t>with</w:t>
            </w:r>
            <w:r w:rsidR="006D6C9F" w:rsidRPr="005C45B6">
              <w:rPr>
                <w:szCs w:val="24"/>
              </w:rPr>
              <w:t>in Business Systems process</w:t>
            </w:r>
            <w:r w:rsidR="00A63A39" w:rsidRPr="005C45B6">
              <w:rPr>
                <w:szCs w:val="24"/>
              </w:rPr>
              <w:t>es</w:t>
            </w:r>
            <w:r w:rsidR="006D6C9F" w:rsidRPr="005C45B6">
              <w:rPr>
                <w:szCs w:val="24"/>
              </w:rPr>
              <w:t xml:space="preserve"> &amp; procedure</w:t>
            </w:r>
            <w:r w:rsidR="00A63A39" w:rsidRPr="005C45B6">
              <w:rPr>
                <w:szCs w:val="24"/>
              </w:rPr>
              <w:t>s.</w:t>
            </w:r>
          </w:p>
          <w:p w14:paraId="674AC790" w14:textId="0F67A269" w:rsidR="00E82EA0" w:rsidRPr="005C45B6" w:rsidRDefault="00E82EA0" w:rsidP="006121B6">
            <w:pPr>
              <w:overflowPunct/>
              <w:autoSpaceDE/>
              <w:autoSpaceDN/>
              <w:adjustRightInd/>
              <w:spacing w:after="160" w:line="259" w:lineRule="auto"/>
              <w:jc w:val="both"/>
              <w:textAlignment w:val="auto"/>
              <w:rPr>
                <w:color w:val="000000" w:themeColor="text1"/>
                <w:szCs w:val="24"/>
              </w:rPr>
            </w:pPr>
          </w:p>
        </w:tc>
      </w:tr>
      <w:tr w:rsidR="00E82EA0" w:rsidRPr="0040287B" w14:paraId="228F2756" w14:textId="77777777" w:rsidTr="00E06D05">
        <w:trPr>
          <w:trHeight w:val="1363"/>
        </w:trPr>
        <w:tc>
          <w:tcPr>
            <w:tcW w:w="989" w:type="dxa"/>
            <w:vAlign w:val="center"/>
          </w:tcPr>
          <w:p w14:paraId="5F4CA801" w14:textId="77777777" w:rsidR="00E82EA0" w:rsidRPr="00611461" w:rsidRDefault="00E82EA0" w:rsidP="00E82EA0">
            <w:pPr>
              <w:jc w:val="center"/>
              <w:rPr>
                <w:color w:val="000000" w:themeColor="text1"/>
                <w:sz w:val="22"/>
                <w:szCs w:val="22"/>
              </w:rPr>
            </w:pPr>
            <w:r>
              <w:rPr>
                <w:color w:val="000000" w:themeColor="text1"/>
                <w:sz w:val="22"/>
                <w:szCs w:val="22"/>
              </w:rPr>
              <w:t>2</w:t>
            </w:r>
          </w:p>
        </w:tc>
        <w:tc>
          <w:tcPr>
            <w:tcW w:w="8643" w:type="dxa"/>
            <w:vAlign w:val="center"/>
          </w:tcPr>
          <w:p w14:paraId="64ECD7D6" w14:textId="77777777" w:rsidR="00A63A39" w:rsidRPr="005C45B6" w:rsidRDefault="00A63A39" w:rsidP="006121B6">
            <w:pPr>
              <w:jc w:val="both"/>
              <w:rPr>
                <w:szCs w:val="24"/>
              </w:rPr>
            </w:pPr>
          </w:p>
          <w:p w14:paraId="6D21260C" w14:textId="77777777" w:rsidR="00A63A39" w:rsidRPr="005C45B6" w:rsidRDefault="00A63A39" w:rsidP="006121B6">
            <w:pPr>
              <w:jc w:val="both"/>
              <w:rPr>
                <w:szCs w:val="24"/>
              </w:rPr>
            </w:pPr>
          </w:p>
          <w:p w14:paraId="53D825BF" w14:textId="2C51E97A" w:rsidR="00A63A39" w:rsidRPr="005C45B6" w:rsidRDefault="00A63A39" w:rsidP="006121B6">
            <w:pPr>
              <w:jc w:val="both"/>
              <w:rPr>
                <w:szCs w:val="24"/>
              </w:rPr>
            </w:pPr>
            <w:r w:rsidRPr="005C45B6">
              <w:rPr>
                <w:szCs w:val="24"/>
              </w:rPr>
              <w:t>Provide information assurance support of SSTVP internal E</w:t>
            </w:r>
            <w:r w:rsidR="00A64E83" w:rsidRPr="005C45B6">
              <w:rPr>
                <w:szCs w:val="24"/>
              </w:rPr>
              <w:t>quip</w:t>
            </w:r>
            <w:r w:rsidRPr="005C45B6">
              <w:rPr>
                <w:szCs w:val="24"/>
              </w:rPr>
              <w:t xml:space="preserve"> infrastructure</w:t>
            </w:r>
          </w:p>
          <w:p w14:paraId="262CF2D8" w14:textId="3391B78E" w:rsidR="00A63A39" w:rsidRPr="005C45B6" w:rsidRDefault="00A63A39" w:rsidP="006121B6">
            <w:pPr>
              <w:jc w:val="both"/>
              <w:rPr>
                <w:szCs w:val="24"/>
              </w:rPr>
            </w:pPr>
            <w:r w:rsidRPr="005C45B6">
              <w:rPr>
                <w:szCs w:val="24"/>
              </w:rPr>
              <w:t>And also provide assurance and security oversight for any future integration with the Equip system.</w:t>
            </w:r>
          </w:p>
          <w:p w14:paraId="1AD61924" w14:textId="6A7E1642" w:rsidR="00E82EA0" w:rsidRPr="005C45B6" w:rsidRDefault="00E82EA0" w:rsidP="006121B6">
            <w:pPr>
              <w:overflowPunct/>
              <w:autoSpaceDE/>
              <w:autoSpaceDN/>
              <w:adjustRightInd/>
              <w:spacing w:after="160" w:line="259" w:lineRule="auto"/>
              <w:jc w:val="both"/>
              <w:textAlignment w:val="auto"/>
              <w:rPr>
                <w:color w:val="000000" w:themeColor="text1"/>
                <w:szCs w:val="24"/>
              </w:rPr>
            </w:pPr>
          </w:p>
        </w:tc>
      </w:tr>
      <w:tr w:rsidR="003A5449" w:rsidRPr="0040287B" w14:paraId="00DC0E8C" w14:textId="77777777" w:rsidTr="00CA61D7">
        <w:trPr>
          <w:trHeight w:val="1396"/>
        </w:trPr>
        <w:tc>
          <w:tcPr>
            <w:tcW w:w="989" w:type="dxa"/>
            <w:vAlign w:val="center"/>
          </w:tcPr>
          <w:p w14:paraId="68E4DCFD" w14:textId="77777777" w:rsidR="003A5449" w:rsidRPr="00611461" w:rsidRDefault="00E82EA0" w:rsidP="003A5449">
            <w:pPr>
              <w:jc w:val="center"/>
              <w:rPr>
                <w:color w:val="000000" w:themeColor="text1"/>
                <w:sz w:val="22"/>
                <w:szCs w:val="22"/>
              </w:rPr>
            </w:pPr>
            <w:r>
              <w:rPr>
                <w:color w:val="000000" w:themeColor="text1"/>
                <w:sz w:val="22"/>
                <w:szCs w:val="22"/>
              </w:rPr>
              <w:t>3</w:t>
            </w:r>
          </w:p>
        </w:tc>
        <w:tc>
          <w:tcPr>
            <w:tcW w:w="8643" w:type="dxa"/>
            <w:vAlign w:val="center"/>
          </w:tcPr>
          <w:p w14:paraId="2355A930" w14:textId="77777777" w:rsidR="00A64E83" w:rsidRPr="005C45B6" w:rsidRDefault="00A64E83" w:rsidP="006121B6">
            <w:pPr>
              <w:jc w:val="both"/>
              <w:rPr>
                <w:szCs w:val="24"/>
              </w:rPr>
            </w:pPr>
          </w:p>
          <w:p w14:paraId="33E2EAC7" w14:textId="66F940C1" w:rsidR="00A64E83" w:rsidRPr="005C45B6" w:rsidRDefault="00A64E83" w:rsidP="006121B6">
            <w:pPr>
              <w:jc w:val="both"/>
              <w:rPr>
                <w:szCs w:val="24"/>
              </w:rPr>
            </w:pPr>
            <w:r w:rsidRPr="005C45B6">
              <w:rPr>
                <w:szCs w:val="24"/>
              </w:rPr>
              <w:t>Conduct monthly and annual review</w:t>
            </w:r>
            <w:r w:rsidR="00AD61B9" w:rsidRPr="005C45B6">
              <w:rPr>
                <w:szCs w:val="24"/>
              </w:rPr>
              <w:t>s</w:t>
            </w:r>
            <w:r w:rsidRPr="005C45B6">
              <w:rPr>
                <w:szCs w:val="24"/>
              </w:rPr>
              <w:t xml:space="preserve"> of KPMG security assurance documentation; maintaining records of review and compliance and ensuring any recommendations made in any audit, review or penetration testing of the solution are implemented appropriately</w:t>
            </w:r>
          </w:p>
          <w:p w14:paraId="2EFED271" w14:textId="486D844A" w:rsidR="003A5449" w:rsidRPr="005C45B6" w:rsidRDefault="003A5449" w:rsidP="006121B6">
            <w:pPr>
              <w:overflowPunct/>
              <w:autoSpaceDE/>
              <w:autoSpaceDN/>
              <w:adjustRightInd/>
              <w:spacing w:after="160" w:line="259" w:lineRule="auto"/>
              <w:jc w:val="both"/>
              <w:textAlignment w:val="auto"/>
              <w:rPr>
                <w:szCs w:val="24"/>
              </w:rPr>
            </w:pPr>
          </w:p>
        </w:tc>
      </w:tr>
      <w:tr w:rsidR="00AE3D1D" w:rsidRPr="0040287B" w14:paraId="4BDD99CB" w14:textId="77777777" w:rsidTr="00570645">
        <w:trPr>
          <w:trHeight w:val="1323"/>
        </w:trPr>
        <w:tc>
          <w:tcPr>
            <w:tcW w:w="989" w:type="dxa"/>
            <w:vAlign w:val="center"/>
          </w:tcPr>
          <w:p w14:paraId="1526CE01" w14:textId="77777777" w:rsidR="00AE3D1D" w:rsidRDefault="00AE3D1D" w:rsidP="003A5449">
            <w:pPr>
              <w:jc w:val="center"/>
              <w:rPr>
                <w:color w:val="000000" w:themeColor="text1"/>
                <w:sz w:val="22"/>
                <w:szCs w:val="22"/>
              </w:rPr>
            </w:pPr>
            <w:r>
              <w:rPr>
                <w:color w:val="000000" w:themeColor="text1"/>
                <w:sz w:val="22"/>
                <w:szCs w:val="22"/>
              </w:rPr>
              <w:t>4</w:t>
            </w:r>
          </w:p>
        </w:tc>
        <w:tc>
          <w:tcPr>
            <w:tcW w:w="8643" w:type="dxa"/>
            <w:vAlign w:val="center"/>
          </w:tcPr>
          <w:p w14:paraId="1B2AF496" w14:textId="77777777" w:rsidR="00D84CD0" w:rsidRPr="005C45B6" w:rsidRDefault="00D84CD0" w:rsidP="006121B6">
            <w:pPr>
              <w:overflowPunct/>
              <w:autoSpaceDE/>
              <w:autoSpaceDN/>
              <w:adjustRightInd/>
              <w:spacing w:after="160" w:line="259" w:lineRule="auto"/>
              <w:jc w:val="both"/>
              <w:textAlignment w:val="auto"/>
              <w:rPr>
                <w:szCs w:val="24"/>
              </w:rPr>
            </w:pPr>
          </w:p>
          <w:p w14:paraId="4D5FAE18" w14:textId="63FA99A5" w:rsidR="00A64E83" w:rsidRPr="005C45B6" w:rsidRDefault="00A64E83" w:rsidP="006121B6">
            <w:pPr>
              <w:jc w:val="both"/>
              <w:rPr>
                <w:szCs w:val="24"/>
              </w:rPr>
            </w:pPr>
            <w:r w:rsidRPr="005C45B6">
              <w:rPr>
                <w:color w:val="000000" w:themeColor="text1"/>
                <w:szCs w:val="24"/>
              </w:rPr>
              <w:t xml:space="preserve">Provide </w:t>
            </w:r>
            <w:r w:rsidRPr="005C45B6">
              <w:rPr>
                <w:szCs w:val="24"/>
              </w:rPr>
              <w:t>continuous security assurance across all three Force in regards to internal Equip infrastructure; ensuring ongoing compliance with the controls set out in the Security and Information Assurance Matrix for Equip.</w:t>
            </w:r>
          </w:p>
          <w:p w14:paraId="0CB9B83C" w14:textId="6CD6C72F" w:rsidR="00AE3D1D" w:rsidRPr="005C45B6" w:rsidRDefault="00AE3D1D" w:rsidP="006121B6">
            <w:pPr>
              <w:overflowPunct/>
              <w:autoSpaceDE/>
              <w:autoSpaceDN/>
              <w:adjustRightInd/>
              <w:spacing w:after="160" w:line="259" w:lineRule="auto"/>
              <w:jc w:val="both"/>
              <w:textAlignment w:val="auto"/>
              <w:rPr>
                <w:color w:val="000000" w:themeColor="text1"/>
                <w:szCs w:val="24"/>
              </w:rPr>
            </w:pPr>
          </w:p>
        </w:tc>
      </w:tr>
      <w:tr w:rsidR="00570645" w:rsidRPr="0040287B" w14:paraId="68AE1E9C" w14:textId="77777777" w:rsidTr="00570645">
        <w:trPr>
          <w:trHeight w:val="986"/>
        </w:trPr>
        <w:tc>
          <w:tcPr>
            <w:tcW w:w="989" w:type="dxa"/>
            <w:vAlign w:val="center"/>
          </w:tcPr>
          <w:p w14:paraId="0F61E797" w14:textId="77777777" w:rsidR="00570645" w:rsidRDefault="00570645" w:rsidP="003A5449">
            <w:pPr>
              <w:jc w:val="center"/>
              <w:rPr>
                <w:color w:val="000000" w:themeColor="text1"/>
                <w:sz w:val="22"/>
                <w:szCs w:val="22"/>
              </w:rPr>
            </w:pPr>
            <w:r>
              <w:rPr>
                <w:color w:val="000000" w:themeColor="text1"/>
                <w:sz w:val="22"/>
                <w:szCs w:val="22"/>
              </w:rPr>
              <w:t>5</w:t>
            </w:r>
          </w:p>
        </w:tc>
        <w:tc>
          <w:tcPr>
            <w:tcW w:w="8643" w:type="dxa"/>
            <w:vAlign w:val="center"/>
          </w:tcPr>
          <w:p w14:paraId="39FE37C4" w14:textId="2BD3639A" w:rsidR="00570645" w:rsidRPr="005C45B6" w:rsidRDefault="00AD61B9" w:rsidP="006121B6">
            <w:pPr>
              <w:pStyle w:val="Default"/>
              <w:jc w:val="both"/>
              <w:rPr>
                <w:color w:val="000000" w:themeColor="text1"/>
              </w:rPr>
            </w:pPr>
            <w:r w:rsidRPr="005C45B6">
              <w:t>Conduct assurance reviews of configuration change management for all three Forces for the internal EQUIP infrastructure from an information assurance perspective</w:t>
            </w:r>
            <w:r w:rsidR="00886260">
              <w:t>.</w:t>
            </w:r>
          </w:p>
        </w:tc>
      </w:tr>
      <w:tr w:rsidR="00570645" w:rsidRPr="0040287B" w14:paraId="340C3DE6" w14:textId="77777777" w:rsidTr="00570645">
        <w:trPr>
          <w:trHeight w:val="844"/>
        </w:trPr>
        <w:tc>
          <w:tcPr>
            <w:tcW w:w="989" w:type="dxa"/>
            <w:vAlign w:val="center"/>
          </w:tcPr>
          <w:p w14:paraId="7AD940A7" w14:textId="77777777" w:rsidR="00570645" w:rsidRDefault="00570645" w:rsidP="003A5449">
            <w:pPr>
              <w:jc w:val="center"/>
              <w:rPr>
                <w:color w:val="000000" w:themeColor="text1"/>
                <w:sz w:val="22"/>
                <w:szCs w:val="22"/>
              </w:rPr>
            </w:pPr>
            <w:r>
              <w:rPr>
                <w:color w:val="000000" w:themeColor="text1"/>
                <w:sz w:val="22"/>
                <w:szCs w:val="22"/>
              </w:rPr>
              <w:t>6</w:t>
            </w:r>
          </w:p>
        </w:tc>
        <w:tc>
          <w:tcPr>
            <w:tcW w:w="8643" w:type="dxa"/>
            <w:vAlign w:val="center"/>
          </w:tcPr>
          <w:p w14:paraId="026A23A4" w14:textId="77777777" w:rsidR="00DE150F" w:rsidRPr="005C45B6" w:rsidRDefault="00DE150F" w:rsidP="006121B6">
            <w:pPr>
              <w:jc w:val="both"/>
              <w:rPr>
                <w:color w:val="000000" w:themeColor="text1"/>
                <w:szCs w:val="24"/>
              </w:rPr>
            </w:pPr>
          </w:p>
          <w:p w14:paraId="2EC62444" w14:textId="0B86577B" w:rsidR="00DE150F" w:rsidRPr="005C45B6" w:rsidRDefault="00DE150F" w:rsidP="006121B6">
            <w:pPr>
              <w:jc w:val="both"/>
              <w:rPr>
                <w:szCs w:val="24"/>
              </w:rPr>
            </w:pPr>
            <w:r w:rsidRPr="005C45B6">
              <w:rPr>
                <w:color w:val="000000" w:themeColor="text1"/>
                <w:szCs w:val="24"/>
              </w:rPr>
              <w:t xml:space="preserve">Perform </w:t>
            </w:r>
            <w:r w:rsidRPr="005C45B6">
              <w:rPr>
                <w:szCs w:val="24"/>
              </w:rPr>
              <w:t>associated risk assessments on Equip when any changes occur; ensuring new risks are known and security measures are defined to reduce such risks to acceptable levels.</w:t>
            </w:r>
          </w:p>
          <w:p w14:paraId="7B923BC7" w14:textId="1DDF5A89" w:rsidR="00570645" w:rsidRPr="005C45B6" w:rsidRDefault="00570645" w:rsidP="006121B6">
            <w:pPr>
              <w:pStyle w:val="Default"/>
              <w:jc w:val="both"/>
              <w:rPr>
                <w:color w:val="000000" w:themeColor="text1"/>
              </w:rPr>
            </w:pPr>
          </w:p>
        </w:tc>
      </w:tr>
      <w:tr w:rsidR="000D07FC" w:rsidRPr="0040287B" w14:paraId="2D3A1B3D" w14:textId="77777777" w:rsidTr="00CA61D7">
        <w:trPr>
          <w:trHeight w:val="1396"/>
        </w:trPr>
        <w:tc>
          <w:tcPr>
            <w:tcW w:w="989" w:type="dxa"/>
            <w:vAlign w:val="center"/>
          </w:tcPr>
          <w:p w14:paraId="54AF7D17" w14:textId="77777777" w:rsidR="000D07FC" w:rsidRDefault="00570645" w:rsidP="003A5449">
            <w:pPr>
              <w:jc w:val="center"/>
              <w:rPr>
                <w:color w:val="000000" w:themeColor="text1"/>
                <w:sz w:val="22"/>
                <w:szCs w:val="22"/>
              </w:rPr>
            </w:pPr>
            <w:r>
              <w:rPr>
                <w:color w:val="000000" w:themeColor="text1"/>
                <w:sz w:val="22"/>
                <w:szCs w:val="22"/>
              </w:rPr>
              <w:t>7</w:t>
            </w:r>
          </w:p>
        </w:tc>
        <w:tc>
          <w:tcPr>
            <w:tcW w:w="8643" w:type="dxa"/>
            <w:vAlign w:val="center"/>
          </w:tcPr>
          <w:p w14:paraId="0F1D11C3" w14:textId="48611CD1" w:rsidR="00DE150F" w:rsidRPr="005C45B6" w:rsidRDefault="00DE150F" w:rsidP="006121B6">
            <w:pPr>
              <w:jc w:val="both"/>
              <w:rPr>
                <w:szCs w:val="24"/>
              </w:rPr>
            </w:pPr>
            <w:r w:rsidRPr="005C45B6">
              <w:rPr>
                <w:color w:val="000000" w:themeColor="text1"/>
                <w:szCs w:val="24"/>
              </w:rPr>
              <w:t xml:space="preserve">Conduct </w:t>
            </w:r>
            <w:r w:rsidRPr="005C45B6">
              <w:rPr>
                <w:szCs w:val="24"/>
              </w:rPr>
              <w:t>audit reviews, analysis and reports; ensuring ongoing supplier performance meets the security requirements of all three Forces.</w:t>
            </w:r>
          </w:p>
          <w:p w14:paraId="6B5EC1B5" w14:textId="5AF2D11B" w:rsidR="000D07FC" w:rsidRPr="005C45B6" w:rsidRDefault="000D07FC" w:rsidP="006121B6">
            <w:pPr>
              <w:pStyle w:val="Default"/>
              <w:jc w:val="both"/>
              <w:rPr>
                <w:color w:val="000000" w:themeColor="text1"/>
              </w:rPr>
            </w:pPr>
          </w:p>
        </w:tc>
      </w:tr>
      <w:tr w:rsidR="003A5449" w:rsidRPr="0040287B" w14:paraId="14004309" w14:textId="77777777" w:rsidTr="00570645">
        <w:trPr>
          <w:trHeight w:val="1450"/>
        </w:trPr>
        <w:tc>
          <w:tcPr>
            <w:tcW w:w="989" w:type="dxa"/>
            <w:vAlign w:val="center"/>
          </w:tcPr>
          <w:p w14:paraId="2933CEF3" w14:textId="77777777" w:rsidR="003A5449" w:rsidRPr="00611461" w:rsidRDefault="00570645" w:rsidP="003A5449">
            <w:pPr>
              <w:jc w:val="center"/>
              <w:rPr>
                <w:color w:val="000000" w:themeColor="text1"/>
                <w:sz w:val="22"/>
                <w:szCs w:val="22"/>
              </w:rPr>
            </w:pPr>
            <w:r>
              <w:rPr>
                <w:color w:val="000000" w:themeColor="text1"/>
                <w:sz w:val="22"/>
                <w:szCs w:val="22"/>
              </w:rPr>
              <w:t>8</w:t>
            </w:r>
          </w:p>
        </w:tc>
        <w:tc>
          <w:tcPr>
            <w:tcW w:w="8643" w:type="dxa"/>
            <w:vAlign w:val="center"/>
          </w:tcPr>
          <w:p w14:paraId="4397074F" w14:textId="3BD6BFDB" w:rsidR="003A5449" w:rsidRPr="005C45B6" w:rsidRDefault="00DE150F" w:rsidP="006121B6">
            <w:pPr>
              <w:pStyle w:val="Default"/>
              <w:jc w:val="both"/>
              <w:rPr>
                <w:color w:val="000000" w:themeColor="text1"/>
              </w:rPr>
            </w:pPr>
            <w:r w:rsidRPr="005C45B6">
              <w:rPr>
                <w:rFonts w:cs="Times New Roman"/>
                <w:color w:val="auto"/>
              </w:rPr>
              <w:t>Support the investigation of security breaches and other cyber security incidents including documenting such breaches and assessing the damage caused.</w:t>
            </w:r>
          </w:p>
        </w:tc>
      </w:tr>
      <w:tr w:rsidR="00B25771" w:rsidRPr="0040287B" w14:paraId="3D3F8993" w14:textId="77777777" w:rsidTr="00570645">
        <w:tblPrEx>
          <w:tblLook w:val="04A0" w:firstRow="1" w:lastRow="0" w:firstColumn="1" w:lastColumn="0" w:noHBand="0" w:noVBand="1"/>
        </w:tblPrEx>
        <w:trPr>
          <w:trHeight w:val="1291"/>
        </w:trPr>
        <w:tc>
          <w:tcPr>
            <w:tcW w:w="989" w:type="dxa"/>
            <w:vAlign w:val="center"/>
          </w:tcPr>
          <w:p w14:paraId="691861DF" w14:textId="77777777" w:rsidR="00B25771" w:rsidRPr="00611461" w:rsidRDefault="00570645" w:rsidP="00B25771">
            <w:pPr>
              <w:jc w:val="center"/>
              <w:rPr>
                <w:color w:val="000000" w:themeColor="text1"/>
                <w:sz w:val="22"/>
                <w:szCs w:val="22"/>
              </w:rPr>
            </w:pPr>
            <w:r>
              <w:rPr>
                <w:color w:val="000000" w:themeColor="text1"/>
                <w:sz w:val="22"/>
                <w:szCs w:val="22"/>
              </w:rPr>
              <w:t>9</w:t>
            </w:r>
          </w:p>
        </w:tc>
        <w:tc>
          <w:tcPr>
            <w:tcW w:w="8643" w:type="dxa"/>
            <w:vAlign w:val="center"/>
          </w:tcPr>
          <w:p w14:paraId="0EB6F6E9" w14:textId="5C17B5AE" w:rsidR="00DE150F" w:rsidRPr="005C45B6" w:rsidRDefault="00DE150F" w:rsidP="006121B6">
            <w:pPr>
              <w:jc w:val="both"/>
              <w:rPr>
                <w:szCs w:val="24"/>
              </w:rPr>
            </w:pPr>
            <w:r w:rsidRPr="005C45B6">
              <w:rPr>
                <w:color w:val="000000" w:themeColor="text1"/>
                <w:szCs w:val="24"/>
              </w:rPr>
              <w:t xml:space="preserve">Provide </w:t>
            </w:r>
            <w:r w:rsidRPr="005C45B6">
              <w:rPr>
                <w:szCs w:val="24"/>
              </w:rPr>
              <w:t>continuous security assurance of third-party vendors and collaborating with them to meet security requirements.</w:t>
            </w:r>
          </w:p>
          <w:p w14:paraId="676F8B4A" w14:textId="6C8A8DA2" w:rsidR="00B25771" w:rsidRPr="005C45B6" w:rsidRDefault="00B25771" w:rsidP="006121B6">
            <w:pPr>
              <w:pStyle w:val="Default"/>
              <w:jc w:val="both"/>
              <w:rPr>
                <w:color w:val="000000" w:themeColor="text1"/>
              </w:rPr>
            </w:pPr>
          </w:p>
        </w:tc>
      </w:tr>
      <w:tr w:rsidR="00C51AC2" w:rsidRPr="0040287B" w14:paraId="4B06082B" w14:textId="77777777" w:rsidTr="00570645">
        <w:tblPrEx>
          <w:tblLook w:val="04A0" w:firstRow="1" w:lastRow="0" w:firstColumn="1" w:lastColumn="0" w:noHBand="0" w:noVBand="1"/>
        </w:tblPrEx>
        <w:trPr>
          <w:trHeight w:val="996"/>
        </w:trPr>
        <w:tc>
          <w:tcPr>
            <w:tcW w:w="989" w:type="dxa"/>
            <w:vAlign w:val="center"/>
          </w:tcPr>
          <w:p w14:paraId="498D9143" w14:textId="77777777" w:rsidR="00C51AC2" w:rsidRDefault="00570645" w:rsidP="00B25771">
            <w:pPr>
              <w:jc w:val="center"/>
              <w:rPr>
                <w:color w:val="000000" w:themeColor="text1"/>
                <w:sz w:val="22"/>
                <w:szCs w:val="22"/>
              </w:rPr>
            </w:pPr>
            <w:r>
              <w:rPr>
                <w:color w:val="000000" w:themeColor="text1"/>
                <w:sz w:val="22"/>
                <w:szCs w:val="22"/>
              </w:rPr>
              <w:lastRenderedPageBreak/>
              <w:t>10</w:t>
            </w:r>
          </w:p>
        </w:tc>
        <w:tc>
          <w:tcPr>
            <w:tcW w:w="8643" w:type="dxa"/>
            <w:vAlign w:val="center"/>
          </w:tcPr>
          <w:p w14:paraId="1A671062" w14:textId="77777777" w:rsidR="00DE150F" w:rsidRPr="005C45B6" w:rsidRDefault="00DE150F" w:rsidP="006121B6">
            <w:pPr>
              <w:jc w:val="both"/>
              <w:rPr>
                <w:szCs w:val="24"/>
              </w:rPr>
            </w:pPr>
          </w:p>
          <w:p w14:paraId="1AD28C8F" w14:textId="430E949C" w:rsidR="00DE150F" w:rsidRPr="005C45B6" w:rsidRDefault="00DE150F" w:rsidP="006121B6">
            <w:pPr>
              <w:jc w:val="both"/>
              <w:rPr>
                <w:szCs w:val="24"/>
              </w:rPr>
            </w:pPr>
            <w:r w:rsidRPr="005C45B6">
              <w:rPr>
                <w:szCs w:val="24"/>
              </w:rPr>
              <w:t>Provide expertise across all areas of protective security, ensuring Equip operates within the relevant legislative frameworks and national guidance and provide advice to the Equip SIRO and Force Accreditors</w:t>
            </w:r>
          </w:p>
          <w:p w14:paraId="570A8E68" w14:textId="77777777" w:rsidR="00C51AC2" w:rsidRPr="005C45B6" w:rsidRDefault="00C51AC2" w:rsidP="006121B6">
            <w:pPr>
              <w:pStyle w:val="Default"/>
              <w:jc w:val="both"/>
              <w:rPr>
                <w:color w:val="000000" w:themeColor="text1"/>
              </w:rPr>
            </w:pPr>
          </w:p>
        </w:tc>
      </w:tr>
      <w:tr w:rsidR="00C51AC2" w:rsidRPr="0040287B" w14:paraId="07DF369A" w14:textId="77777777" w:rsidTr="009A14DC">
        <w:tblPrEx>
          <w:tblLook w:val="04A0" w:firstRow="1" w:lastRow="0" w:firstColumn="1" w:lastColumn="0" w:noHBand="0" w:noVBand="1"/>
        </w:tblPrEx>
        <w:trPr>
          <w:trHeight w:val="788"/>
        </w:trPr>
        <w:tc>
          <w:tcPr>
            <w:tcW w:w="989" w:type="dxa"/>
            <w:vAlign w:val="center"/>
          </w:tcPr>
          <w:p w14:paraId="41743209" w14:textId="4EC5A2B5" w:rsidR="00C51AC2" w:rsidRDefault="009A14DC" w:rsidP="00B25771">
            <w:pPr>
              <w:jc w:val="center"/>
              <w:rPr>
                <w:color w:val="000000" w:themeColor="text1"/>
                <w:sz w:val="22"/>
                <w:szCs w:val="22"/>
              </w:rPr>
            </w:pPr>
            <w:r>
              <w:rPr>
                <w:color w:val="000000" w:themeColor="text1"/>
                <w:sz w:val="22"/>
                <w:szCs w:val="22"/>
              </w:rPr>
              <w:t>1</w:t>
            </w:r>
            <w:r w:rsidR="00D503A2">
              <w:rPr>
                <w:color w:val="000000" w:themeColor="text1"/>
                <w:sz w:val="22"/>
                <w:szCs w:val="22"/>
              </w:rPr>
              <w:t>1</w:t>
            </w:r>
          </w:p>
        </w:tc>
        <w:tc>
          <w:tcPr>
            <w:tcW w:w="8643" w:type="dxa"/>
            <w:vAlign w:val="center"/>
          </w:tcPr>
          <w:p w14:paraId="4365D8FF" w14:textId="09F937C0" w:rsidR="00256D71" w:rsidRPr="005C45B6" w:rsidRDefault="00256D71" w:rsidP="006121B6">
            <w:pPr>
              <w:overflowPunct/>
              <w:autoSpaceDE/>
              <w:autoSpaceDN/>
              <w:adjustRightInd/>
              <w:spacing w:after="160" w:line="259" w:lineRule="auto"/>
              <w:jc w:val="both"/>
              <w:textAlignment w:val="auto"/>
              <w:rPr>
                <w:szCs w:val="24"/>
              </w:rPr>
            </w:pPr>
            <w:r w:rsidRPr="005C45B6">
              <w:rPr>
                <w:color w:val="000000" w:themeColor="text1"/>
                <w:szCs w:val="24"/>
              </w:rPr>
              <w:t xml:space="preserve">Produce </w:t>
            </w:r>
            <w:r w:rsidRPr="005C45B6">
              <w:rPr>
                <w:szCs w:val="24"/>
              </w:rPr>
              <w:t>KPI measures to ensure the IT Security process</w:t>
            </w:r>
            <w:r w:rsidR="00D503A2" w:rsidRPr="005C45B6">
              <w:rPr>
                <w:szCs w:val="24"/>
              </w:rPr>
              <w:t>es</w:t>
            </w:r>
            <w:r w:rsidRPr="005C45B6">
              <w:rPr>
                <w:szCs w:val="24"/>
              </w:rPr>
              <w:t xml:space="preserve"> are adequately measure</w:t>
            </w:r>
            <w:r w:rsidR="00D503A2" w:rsidRPr="005C45B6">
              <w:rPr>
                <w:szCs w:val="24"/>
              </w:rPr>
              <w:t>d</w:t>
            </w:r>
            <w:r w:rsidRPr="005C45B6">
              <w:rPr>
                <w:szCs w:val="24"/>
              </w:rPr>
              <w:t xml:space="preserve"> and shortcomings are identified</w:t>
            </w:r>
            <w:r w:rsidR="00D503A2" w:rsidRPr="005C45B6">
              <w:rPr>
                <w:szCs w:val="24"/>
              </w:rPr>
              <w:t>.</w:t>
            </w:r>
          </w:p>
          <w:p w14:paraId="21B06A00" w14:textId="03E31546" w:rsidR="00C51AC2" w:rsidRPr="005C45B6" w:rsidRDefault="00C51AC2" w:rsidP="006121B6">
            <w:pPr>
              <w:pStyle w:val="Default"/>
              <w:jc w:val="both"/>
              <w:rPr>
                <w:color w:val="000000" w:themeColor="text1"/>
              </w:rPr>
            </w:pPr>
          </w:p>
        </w:tc>
      </w:tr>
      <w:tr w:rsidR="00C51AC2" w:rsidRPr="0040287B" w14:paraId="5C574A06" w14:textId="77777777" w:rsidTr="009A14DC">
        <w:tblPrEx>
          <w:tblLook w:val="04A0" w:firstRow="1" w:lastRow="0" w:firstColumn="1" w:lastColumn="0" w:noHBand="0" w:noVBand="1"/>
        </w:tblPrEx>
        <w:trPr>
          <w:trHeight w:val="946"/>
        </w:trPr>
        <w:tc>
          <w:tcPr>
            <w:tcW w:w="989" w:type="dxa"/>
            <w:vAlign w:val="center"/>
          </w:tcPr>
          <w:p w14:paraId="193E790E" w14:textId="08623483" w:rsidR="00C51AC2" w:rsidRDefault="009A14DC" w:rsidP="00B25771">
            <w:pPr>
              <w:jc w:val="center"/>
              <w:rPr>
                <w:color w:val="000000" w:themeColor="text1"/>
                <w:sz w:val="22"/>
                <w:szCs w:val="22"/>
              </w:rPr>
            </w:pPr>
            <w:r>
              <w:rPr>
                <w:color w:val="000000" w:themeColor="text1"/>
                <w:sz w:val="22"/>
                <w:szCs w:val="22"/>
              </w:rPr>
              <w:t>1</w:t>
            </w:r>
            <w:r w:rsidR="00D503A2">
              <w:rPr>
                <w:color w:val="000000" w:themeColor="text1"/>
                <w:sz w:val="22"/>
                <w:szCs w:val="22"/>
              </w:rPr>
              <w:t>2</w:t>
            </w:r>
          </w:p>
        </w:tc>
        <w:tc>
          <w:tcPr>
            <w:tcW w:w="8643" w:type="dxa"/>
            <w:vAlign w:val="center"/>
          </w:tcPr>
          <w:p w14:paraId="0CB6D007" w14:textId="388B1AE9" w:rsidR="00C51AC2" w:rsidRPr="005C45B6" w:rsidRDefault="00D503A2" w:rsidP="006121B6">
            <w:pPr>
              <w:pStyle w:val="Default"/>
              <w:jc w:val="both"/>
              <w:rPr>
                <w:color w:val="000000" w:themeColor="text1"/>
              </w:rPr>
            </w:pPr>
            <w:r w:rsidRPr="005C45B6">
              <w:t>Provide input when required to mitigate or eradicate vulnerabilities within the Equip solution.</w:t>
            </w:r>
          </w:p>
        </w:tc>
      </w:tr>
      <w:tr w:rsidR="00611461" w:rsidRPr="0040287B" w14:paraId="02ABA37B" w14:textId="77777777" w:rsidTr="009A14DC">
        <w:tblPrEx>
          <w:tblLook w:val="04A0" w:firstRow="1" w:lastRow="0" w:firstColumn="1" w:lastColumn="0" w:noHBand="0" w:noVBand="1"/>
        </w:tblPrEx>
        <w:trPr>
          <w:trHeight w:val="690"/>
        </w:trPr>
        <w:tc>
          <w:tcPr>
            <w:tcW w:w="989" w:type="dxa"/>
            <w:vAlign w:val="center"/>
          </w:tcPr>
          <w:p w14:paraId="1BBFABD6" w14:textId="26FEAF6A" w:rsidR="00611461" w:rsidRPr="00611461" w:rsidRDefault="009A14DC" w:rsidP="000F53A8">
            <w:pPr>
              <w:jc w:val="center"/>
              <w:rPr>
                <w:color w:val="000000" w:themeColor="text1"/>
                <w:sz w:val="22"/>
                <w:szCs w:val="22"/>
              </w:rPr>
            </w:pPr>
            <w:r>
              <w:rPr>
                <w:color w:val="000000" w:themeColor="text1"/>
                <w:sz w:val="22"/>
                <w:szCs w:val="22"/>
              </w:rPr>
              <w:t>1</w:t>
            </w:r>
            <w:r w:rsidR="00D503A2">
              <w:rPr>
                <w:color w:val="000000" w:themeColor="text1"/>
                <w:sz w:val="22"/>
                <w:szCs w:val="22"/>
              </w:rPr>
              <w:t>3</w:t>
            </w:r>
          </w:p>
        </w:tc>
        <w:tc>
          <w:tcPr>
            <w:tcW w:w="8643" w:type="dxa"/>
            <w:vAlign w:val="center"/>
          </w:tcPr>
          <w:p w14:paraId="232FFA8C" w14:textId="4B943B21" w:rsidR="00611461" w:rsidRPr="005C45B6" w:rsidRDefault="00165304" w:rsidP="006121B6">
            <w:pPr>
              <w:pStyle w:val="Default"/>
              <w:jc w:val="both"/>
              <w:rPr>
                <w:color w:val="000000" w:themeColor="text1"/>
              </w:rPr>
            </w:pPr>
            <w:r w:rsidRPr="005C45B6">
              <w:rPr>
                <w:color w:val="000000" w:themeColor="text1"/>
              </w:rPr>
              <w:t>Ensure patching strategies are applied in a timely manner and understanding the impact on the system when applied.</w:t>
            </w:r>
          </w:p>
        </w:tc>
      </w:tr>
      <w:tr w:rsidR="0065013E" w:rsidRPr="0040287B" w14:paraId="397AF362" w14:textId="77777777" w:rsidTr="009A14DC">
        <w:trPr>
          <w:trHeight w:val="713"/>
        </w:trPr>
        <w:tc>
          <w:tcPr>
            <w:tcW w:w="989" w:type="dxa"/>
            <w:vAlign w:val="center"/>
          </w:tcPr>
          <w:p w14:paraId="0DAB5843" w14:textId="6C0D787D" w:rsidR="0065013E" w:rsidRPr="00611461" w:rsidRDefault="009A14DC" w:rsidP="0065013E">
            <w:pPr>
              <w:jc w:val="center"/>
              <w:rPr>
                <w:color w:val="000000" w:themeColor="text1"/>
                <w:sz w:val="22"/>
                <w:szCs w:val="22"/>
              </w:rPr>
            </w:pPr>
            <w:r>
              <w:rPr>
                <w:color w:val="000000" w:themeColor="text1"/>
                <w:sz w:val="22"/>
                <w:szCs w:val="22"/>
              </w:rPr>
              <w:t>1</w:t>
            </w:r>
            <w:r w:rsidR="00D503A2">
              <w:rPr>
                <w:color w:val="000000" w:themeColor="text1"/>
                <w:sz w:val="22"/>
                <w:szCs w:val="22"/>
              </w:rPr>
              <w:t>4</w:t>
            </w:r>
          </w:p>
        </w:tc>
        <w:tc>
          <w:tcPr>
            <w:tcW w:w="8643" w:type="dxa"/>
            <w:vAlign w:val="center"/>
          </w:tcPr>
          <w:p w14:paraId="25D82CED" w14:textId="10AD3CB4" w:rsidR="005C45B6" w:rsidRPr="00E17E3F" w:rsidRDefault="005C45B6" w:rsidP="006121B6">
            <w:pPr>
              <w:pStyle w:val="NormalWeb"/>
              <w:jc w:val="both"/>
              <w:rPr>
                <w:rFonts w:ascii="Arial" w:hAnsi="Arial" w:cs="Arial"/>
                <w:color w:val="000000"/>
              </w:rPr>
            </w:pPr>
            <w:r w:rsidRPr="00E17E3F">
              <w:rPr>
                <w:rFonts w:ascii="Arial" w:hAnsi="Arial" w:cs="Arial"/>
                <w:color w:val="000000"/>
              </w:rPr>
              <w:t>Undertake other duties appropriate to the grade and character of work as may be reasonably required including specific duties of a similar or lesser graded post.</w:t>
            </w:r>
          </w:p>
          <w:p w14:paraId="0165CD20" w14:textId="77777777" w:rsidR="0065013E" w:rsidRPr="00707DDA" w:rsidRDefault="0065013E" w:rsidP="006121B6">
            <w:pPr>
              <w:pStyle w:val="Default"/>
              <w:jc w:val="both"/>
              <w:rPr>
                <w:sz w:val="22"/>
                <w:szCs w:val="22"/>
              </w:rPr>
            </w:pPr>
          </w:p>
        </w:tc>
      </w:tr>
    </w:tbl>
    <w:p w14:paraId="3CD7B744" w14:textId="77777777" w:rsidR="00127D9F" w:rsidRDefault="00127D9F" w:rsidP="00127D9F"/>
    <w:p w14:paraId="3A9E87A4" w14:textId="77777777" w:rsidR="00052963" w:rsidRPr="00127D9F" w:rsidRDefault="00052963" w:rsidP="00127D9F"/>
    <w:p w14:paraId="6EC6738B" w14:textId="77777777" w:rsidR="00127D9F" w:rsidRPr="0040287B" w:rsidRDefault="00127D9F" w:rsidP="00127D9F">
      <w:pPr>
        <w:rPr>
          <w:b/>
          <w:sz w:val="22"/>
          <w:szCs w:val="22"/>
        </w:rPr>
      </w:pPr>
      <w:r>
        <w:rPr>
          <w:b/>
          <w:sz w:val="22"/>
          <w:szCs w:val="22"/>
        </w:rPr>
        <w:t xml:space="preserve">BUDGETARY ACCOUNTABILITIES </w:t>
      </w:r>
      <w:r w:rsidRPr="009C0BEF">
        <w:rPr>
          <w:b/>
          <w:sz w:val="18"/>
          <w:szCs w:val="18"/>
        </w:rPr>
        <w:t>(if applicable)</w:t>
      </w:r>
    </w:p>
    <w:p w14:paraId="4E4B9AF3" w14:textId="77777777" w:rsidR="00127D9F" w:rsidRDefault="00127D9F" w:rsidP="00127D9F"/>
    <w:tbl>
      <w:tblPr>
        <w:tblStyle w:val="TableGrid"/>
        <w:tblW w:w="0" w:type="auto"/>
        <w:tblLook w:val="01E0" w:firstRow="1" w:lastRow="1" w:firstColumn="1" w:lastColumn="1" w:noHBand="0" w:noVBand="0"/>
      </w:tblPr>
      <w:tblGrid>
        <w:gridCol w:w="991"/>
        <w:gridCol w:w="8641"/>
      </w:tblGrid>
      <w:tr w:rsidR="00127D9F" w:rsidRPr="0040287B" w14:paraId="5097576C" w14:textId="77777777">
        <w:tc>
          <w:tcPr>
            <w:tcW w:w="1008" w:type="dxa"/>
          </w:tcPr>
          <w:p w14:paraId="45843511" w14:textId="77777777" w:rsidR="00127D9F" w:rsidRDefault="00127D9F" w:rsidP="00BA32C0">
            <w:pPr>
              <w:jc w:val="center"/>
              <w:rPr>
                <w:sz w:val="18"/>
                <w:szCs w:val="18"/>
              </w:rPr>
            </w:pPr>
          </w:p>
          <w:p w14:paraId="7BF4B061" w14:textId="77777777" w:rsidR="00127D9F" w:rsidRPr="00C16A60" w:rsidRDefault="00127D9F" w:rsidP="00BA32C0">
            <w:pPr>
              <w:jc w:val="center"/>
              <w:rPr>
                <w:sz w:val="18"/>
                <w:szCs w:val="18"/>
              </w:rPr>
            </w:pPr>
            <w:r w:rsidRPr="00C16A60">
              <w:rPr>
                <w:sz w:val="18"/>
                <w:szCs w:val="18"/>
              </w:rPr>
              <w:t>1</w:t>
            </w:r>
          </w:p>
        </w:tc>
        <w:tc>
          <w:tcPr>
            <w:tcW w:w="8846" w:type="dxa"/>
          </w:tcPr>
          <w:p w14:paraId="751F65F5" w14:textId="3171ED5E" w:rsidR="00127D9F" w:rsidRPr="0064037F" w:rsidRDefault="005C54F0" w:rsidP="00BA32C0">
            <w:pPr>
              <w:tabs>
                <w:tab w:val="left" w:pos="426"/>
              </w:tabs>
              <w:spacing w:line="240" w:lineRule="atLeast"/>
              <w:rPr>
                <w:sz w:val="20"/>
              </w:rPr>
            </w:pPr>
            <w:r>
              <w:rPr>
                <w:sz w:val="20"/>
              </w:rPr>
              <w:t>N/A</w:t>
            </w:r>
          </w:p>
        </w:tc>
      </w:tr>
      <w:tr w:rsidR="00127D9F" w:rsidRPr="0040287B" w14:paraId="268D9284" w14:textId="77777777">
        <w:tc>
          <w:tcPr>
            <w:tcW w:w="1008" w:type="dxa"/>
          </w:tcPr>
          <w:p w14:paraId="5901A7F8" w14:textId="77777777" w:rsidR="00127D9F" w:rsidRDefault="00127D9F" w:rsidP="00BA32C0">
            <w:pPr>
              <w:jc w:val="center"/>
              <w:rPr>
                <w:sz w:val="18"/>
                <w:szCs w:val="18"/>
              </w:rPr>
            </w:pPr>
          </w:p>
          <w:p w14:paraId="2F95B7DA" w14:textId="77777777" w:rsidR="00127D9F" w:rsidRPr="00C16A60" w:rsidRDefault="00127D9F" w:rsidP="00BA32C0">
            <w:pPr>
              <w:jc w:val="center"/>
              <w:rPr>
                <w:sz w:val="18"/>
                <w:szCs w:val="18"/>
              </w:rPr>
            </w:pPr>
            <w:r w:rsidRPr="00C16A60">
              <w:rPr>
                <w:sz w:val="18"/>
                <w:szCs w:val="18"/>
              </w:rPr>
              <w:t>2</w:t>
            </w:r>
          </w:p>
        </w:tc>
        <w:tc>
          <w:tcPr>
            <w:tcW w:w="8846" w:type="dxa"/>
          </w:tcPr>
          <w:p w14:paraId="1DBAE91C" w14:textId="77777777" w:rsidR="00127D9F" w:rsidRPr="0064037F" w:rsidRDefault="00127D9F" w:rsidP="00BA32C0">
            <w:pPr>
              <w:tabs>
                <w:tab w:val="left" w:pos="426"/>
              </w:tabs>
              <w:spacing w:line="240" w:lineRule="atLeast"/>
              <w:rPr>
                <w:sz w:val="20"/>
              </w:rPr>
            </w:pPr>
          </w:p>
        </w:tc>
      </w:tr>
      <w:tr w:rsidR="00127D9F" w:rsidRPr="0040287B" w14:paraId="7C639FF6" w14:textId="77777777">
        <w:tc>
          <w:tcPr>
            <w:tcW w:w="1008" w:type="dxa"/>
          </w:tcPr>
          <w:p w14:paraId="203AA666" w14:textId="77777777" w:rsidR="00127D9F" w:rsidRDefault="00127D9F" w:rsidP="00BA32C0">
            <w:pPr>
              <w:jc w:val="center"/>
              <w:rPr>
                <w:sz w:val="18"/>
                <w:szCs w:val="18"/>
              </w:rPr>
            </w:pPr>
          </w:p>
          <w:p w14:paraId="050E65BC" w14:textId="77777777" w:rsidR="00127D9F" w:rsidRPr="00C16A60" w:rsidRDefault="00127D9F" w:rsidP="00BA32C0">
            <w:pPr>
              <w:jc w:val="center"/>
              <w:rPr>
                <w:sz w:val="18"/>
                <w:szCs w:val="18"/>
              </w:rPr>
            </w:pPr>
            <w:r w:rsidRPr="00C16A60">
              <w:rPr>
                <w:sz w:val="18"/>
                <w:szCs w:val="18"/>
              </w:rPr>
              <w:t>3</w:t>
            </w:r>
          </w:p>
        </w:tc>
        <w:tc>
          <w:tcPr>
            <w:tcW w:w="8846" w:type="dxa"/>
          </w:tcPr>
          <w:p w14:paraId="14618623" w14:textId="77777777" w:rsidR="00127D9F" w:rsidRPr="0064037F" w:rsidRDefault="00127D9F" w:rsidP="00BA32C0">
            <w:pPr>
              <w:tabs>
                <w:tab w:val="left" w:pos="426"/>
              </w:tabs>
              <w:spacing w:line="240" w:lineRule="atLeast"/>
              <w:rPr>
                <w:sz w:val="20"/>
              </w:rPr>
            </w:pPr>
          </w:p>
        </w:tc>
      </w:tr>
    </w:tbl>
    <w:p w14:paraId="14FCA9DD" w14:textId="77777777" w:rsidR="00127D9F" w:rsidRDefault="00127D9F" w:rsidP="00127D9F">
      <w:pPr>
        <w:rPr>
          <w:b/>
        </w:rPr>
      </w:pPr>
    </w:p>
    <w:p w14:paraId="512738D8" w14:textId="5EC9AA9E" w:rsidR="003D3961" w:rsidRDefault="003D3961" w:rsidP="00127D9F">
      <w:pPr>
        <w:rPr>
          <w:b/>
          <w:sz w:val="28"/>
          <w:szCs w:val="28"/>
        </w:rPr>
      </w:pPr>
    </w:p>
    <w:p w14:paraId="68BC87B0" w14:textId="1FCA68FC" w:rsidR="003D3961" w:rsidRDefault="003D3961" w:rsidP="00127D9F">
      <w:pPr>
        <w:rPr>
          <w:b/>
          <w:sz w:val="28"/>
          <w:szCs w:val="28"/>
        </w:rPr>
      </w:pPr>
    </w:p>
    <w:p w14:paraId="1FC103DC" w14:textId="77777777" w:rsidR="00886260" w:rsidRDefault="00886260" w:rsidP="00127D9F">
      <w:pPr>
        <w:rPr>
          <w:b/>
          <w:sz w:val="28"/>
          <w:szCs w:val="28"/>
        </w:rPr>
      </w:pPr>
    </w:p>
    <w:p w14:paraId="4ABDE40A" w14:textId="77777777" w:rsidR="00886260" w:rsidRDefault="00886260" w:rsidP="00127D9F">
      <w:pPr>
        <w:rPr>
          <w:b/>
          <w:sz w:val="28"/>
          <w:szCs w:val="28"/>
        </w:rPr>
      </w:pPr>
    </w:p>
    <w:p w14:paraId="1F7528D6" w14:textId="78D1830D" w:rsidR="00127D9F" w:rsidRDefault="00A42E53" w:rsidP="00127D9F">
      <w:pPr>
        <w:rPr>
          <w:b/>
          <w:sz w:val="28"/>
          <w:szCs w:val="28"/>
        </w:rPr>
      </w:pPr>
      <w:r>
        <w:rPr>
          <w:b/>
          <w:sz w:val="28"/>
          <w:szCs w:val="28"/>
        </w:rPr>
        <w:t>P</w:t>
      </w:r>
      <w:r w:rsidR="00127D9F">
        <w:rPr>
          <w:b/>
          <w:sz w:val="28"/>
          <w:szCs w:val="28"/>
        </w:rPr>
        <w:t>art 2: Person Specification</w:t>
      </w:r>
    </w:p>
    <w:p w14:paraId="6CAC63C5" w14:textId="77777777" w:rsidR="00127D9F" w:rsidRDefault="00127D9F" w:rsidP="00127D9F">
      <w:pPr>
        <w:rPr>
          <w:b/>
          <w:sz w:val="28"/>
          <w:szCs w:val="28"/>
        </w:rPr>
      </w:pPr>
    </w:p>
    <w:tbl>
      <w:tblPr>
        <w:tblStyle w:val="TableGrid"/>
        <w:tblW w:w="10297" w:type="dxa"/>
        <w:tblLook w:val="01E0" w:firstRow="1" w:lastRow="1" w:firstColumn="1" w:lastColumn="1" w:noHBand="0" w:noVBand="0"/>
      </w:tblPr>
      <w:tblGrid>
        <w:gridCol w:w="3258"/>
        <w:gridCol w:w="3969"/>
        <w:gridCol w:w="3070"/>
      </w:tblGrid>
      <w:tr w:rsidR="00127D9F" w:rsidRPr="006B7417" w14:paraId="0DBB5FC3" w14:textId="77777777" w:rsidTr="00866F00">
        <w:tc>
          <w:tcPr>
            <w:tcW w:w="3258" w:type="dxa"/>
            <w:shd w:val="clear" w:color="auto" w:fill="6699FF"/>
          </w:tcPr>
          <w:p w14:paraId="2C7C6817" w14:textId="77777777" w:rsidR="00127D9F" w:rsidRPr="006B7417" w:rsidRDefault="00127D9F" w:rsidP="00BA32C0">
            <w:pPr>
              <w:jc w:val="center"/>
              <w:rPr>
                <w:b/>
                <w:sz w:val="20"/>
              </w:rPr>
            </w:pPr>
          </w:p>
        </w:tc>
        <w:tc>
          <w:tcPr>
            <w:tcW w:w="3969" w:type="dxa"/>
            <w:shd w:val="clear" w:color="auto" w:fill="6699FF"/>
          </w:tcPr>
          <w:p w14:paraId="3BB20702" w14:textId="77777777" w:rsidR="005A2B20" w:rsidRDefault="005A2B20" w:rsidP="00BA32C0">
            <w:pPr>
              <w:jc w:val="center"/>
              <w:rPr>
                <w:b/>
                <w:sz w:val="20"/>
              </w:rPr>
            </w:pPr>
          </w:p>
          <w:p w14:paraId="37C3AA99" w14:textId="77777777" w:rsidR="00127D9F" w:rsidRDefault="00127D9F" w:rsidP="00BA32C0">
            <w:pPr>
              <w:jc w:val="center"/>
              <w:rPr>
                <w:b/>
                <w:sz w:val="20"/>
              </w:rPr>
            </w:pPr>
            <w:r w:rsidRPr="006B7417">
              <w:rPr>
                <w:b/>
                <w:sz w:val="20"/>
              </w:rPr>
              <w:t>ESSENTIAL</w:t>
            </w:r>
          </w:p>
          <w:p w14:paraId="6874855F" w14:textId="77777777" w:rsidR="005A2B20" w:rsidRPr="006B7417" w:rsidRDefault="005A2B20" w:rsidP="00BA32C0">
            <w:pPr>
              <w:jc w:val="center"/>
              <w:rPr>
                <w:b/>
                <w:sz w:val="20"/>
              </w:rPr>
            </w:pPr>
          </w:p>
        </w:tc>
        <w:tc>
          <w:tcPr>
            <w:tcW w:w="3070" w:type="dxa"/>
            <w:shd w:val="clear" w:color="auto" w:fill="6699FF"/>
          </w:tcPr>
          <w:p w14:paraId="592D8CE3" w14:textId="77777777" w:rsidR="005A2B20" w:rsidRDefault="005A2B20" w:rsidP="00BA32C0">
            <w:pPr>
              <w:jc w:val="center"/>
              <w:rPr>
                <w:b/>
                <w:sz w:val="20"/>
              </w:rPr>
            </w:pPr>
          </w:p>
          <w:p w14:paraId="4382D893" w14:textId="77777777" w:rsidR="00127D9F" w:rsidRPr="006B7417" w:rsidRDefault="00127D9F" w:rsidP="00BA32C0">
            <w:pPr>
              <w:jc w:val="center"/>
              <w:rPr>
                <w:b/>
                <w:sz w:val="20"/>
              </w:rPr>
            </w:pPr>
            <w:r w:rsidRPr="006B7417">
              <w:rPr>
                <w:b/>
                <w:sz w:val="20"/>
              </w:rPr>
              <w:t>DESIRABLE</w:t>
            </w:r>
          </w:p>
        </w:tc>
      </w:tr>
      <w:tr w:rsidR="00127D9F" w:rsidRPr="006B7417" w14:paraId="2A3BD844" w14:textId="77777777" w:rsidTr="00866F00">
        <w:tc>
          <w:tcPr>
            <w:tcW w:w="3258" w:type="dxa"/>
          </w:tcPr>
          <w:p w14:paraId="685585F1" w14:textId="77777777" w:rsidR="00127D9F" w:rsidRDefault="00127D9F" w:rsidP="00BA32C0">
            <w:pPr>
              <w:rPr>
                <w:b/>
                <w:sz w:val="22"/>
                <w:szCs w:val="22"/>
              </w:rPr>
            </w:pPr>
          </w:p>
        </w:tc>
        <w:tc>
          <w:tcPr>
            <w:tcW w:w="3969" w:type="dxa"/>
          </w:tcPr>
          <w:p w14:paraId="3400610B" w14:textId="77777777" w:rsidR="00127D9F" w:rsidRDefault="00127D9F" w:rsidP="00BD6FEB">
            <w:pPr>
              <w:overflowPunct/>
              <w:autoSpaceDE/>
              <w:autoSpaceDN/>
              <w:adjustRightInd/>
              <w:textAlignment w:val="auto"/>
              <w:rPr>
                <w:b/>
                <w:sz w:val="16"/>
                <w:szCs w:val="16"/>
              </w:rPr>
            </w:pPr>
            <w:r>
              <w:rPr>
                <w:b/>
                <w:sz w:val="16"/>
                <w:szCs w:val="16"/>
              </w:rPr>
              <w:t>Essential criteria are those that are critical for the satisfactory performance of the role</w:t>
            </w:r>
            <w:r w:rsidR="00BD6FEB">
              <w:rPr>
                <w:b/>
                <w:sz w:val="16"/>
                <w:szCs w:val="16"/>
              </w:rPr>
              <w:t xml:space="preserve">. </w:t>
            </w:r>
            <w:r>
              <w:rPr>
                <w:b/>
                <w:sz w:val="16"/>
                <w:szCs w:val="16"/>
              </w:rPr>
              <w:t xml:space="preserve">It is expected that all applicants meet the essential criteria to be eligible for appointment </w:t>
            </w:r>
          </w:p>
          <w:p w14:paraId="0D97AB75" w14:textId="77777777" w:rsidR="005A2B20" w:rsidRPr="006B7417" w:rsidRDefault="005A2B20" w:rsidP="005A2B20">
            <w:pPr>
              <w:overflowPunct/>
              <w:autoSpaceDE/>
              <w:autoSpaceDN/>
              <w:adjustRightInd/>
              <w:textAlignment w:val="auto"/>
              <w:rPr>
                <w:b/>
                <w:sz w:val="16"/>
                <w:szCs w:val="16"/>
              </w:rPr>
            </w:pPr>
          </w:p>
        </w:tc>
        <w:tc>
          <w:tcPr>
            <w:tcW w:w="3070" w:type="dxa"/>
          </w:tcPr>
          <w:p w14:paraId="0E994D6C" w14:textId="77777777" w:rsidR="00127D9F" w:rsidRPr="006B7417" w:rsidRDefault="00127D9F" w:rsidP="00BD6FEB">
            <w:pPr>
              <w:overflowPunct/>
              <w:autoSpaceDE/>
              <w:autoSpaceDN/>
              <w:adjustRightInd/>
              <w:textAlignment w:val="auto"/>
              <w:rPr>
                <w:b/>
                <w:sz w:val="16"/>
                <w:szCs w:val="16"/>
              </w:rPr>
            </w:pPr>
            <w:r>
              <w:rPr>
                <w:b/>
                <w:sz w:val="16"/>
                <w:szCs w:val="16"/>
              </w:rPr>
              <w:t>Desirable criteria are those that enhance the person’s capacity to do the role</w:t>
            </w:r>
            <w:r w:rsidR="00BD6FEB">
              <w:rPr>
                <w:b/>
                <w:sz w:val="16"/>
                <w:szCs w:val="16"/>
              </w:rPr>
              <w:t xml:space="preserve">. </w:t>
            </w:r>
            <w:r>
              <w:rPr>
                <w:b/>
                <w:sz w:val="16"/>
                <w:szCs w:val="16"/>
              </w:rPr>
              <w:t>These are not generally listed as essential as they can be acquired once in employment.</w:t>
            </w:r>
          </w:p>
        </w:tc>
      </w:tr>
      <w:tr w:rsidR="00127D9F" w:rsidRPr="004344AA" w14:paraId="3C1BB4C4" w14:textId="77777777" w:rsidTr="00866F00">
        <w:trPr>
          <w:trHeight w:val="989"/>
        </w:trPr>
        <w:tc>
          <w:tcPr>
            <w:tcW w:w="3258" w:type="dxa"/>
          </w:tcPr>
          <w:p w14:paraId="54E46CBD" w14:textId="77777777" w:rsidR="00127D9F" w:rsidRDefault="00127D9F" w:rsidP="00BA32C0">
            <w:pPr>
              <w:rPr>
                <w:b/>
                <w:sz w:val="20"/>
              </w:rPr>
            </w:pPr>
          </w:p>
          <w:p w14:paraId="5A2C65CD" w14:textId="77777777" w:rsidR="00127D9F" w:rsidRDefault="00127D9F" w:rsidP="00BA32C0">
            <w:pPr>
              <w:rPr>
                <w:b/>
                <w:sz w:val="20"/>
              </w:rPr>
            </w:pPr>
            <w:r>
              <w:rPr>
                <w:b/>
                <w:sz w:val="20"/>
              </w:rPr>
              <w:t>QUALIFICATIONS</w:t>
            </w:r>
          </w:p>
          <w:p w14:paraId="744A4CD3" w14:textId="77777777" w:rsidR="00771808" w:rsidRPr="00771808" w:rsidRDefault="00771808" w:rsidP="00BA32C0">
            <w:pPr>
              <w:rPr>
                <w:i/>
                <w:sz w:val="16"/>
                <w:szCs w:val="16"/>
              </w:rPr>
            </w:pPr>
            <w:r w:rsidRPr="00771808">
              <w:rPr>
                <w:i/>
                <w:sz w:val="20"/>
              </w:rPr>
              <w:t>(A minimum qualification must be included in the essential section-this must not be left blank)</w:t>
            </w:r>
          </w:p>
          <w:p w14:paraId="6172354F" w14:textId="77777777" w:rsidR="00127D9F" w:rsidRDefault="00127D9F" w:rsidP="00BA32C0">
            <w:pPr>
              <w:rPr>
                <w:b/>
                <w:sz w:val="22"/>
                <w:szCs w:val="22"/>
              </w:rPr>
            </w:pPr>
          </w:p>
        </w:tc>
        <w:tc>
          <w:tcPr>
            <w:tcW w:w="3969" w:type="dxa"/>
            <w:vAlign w:val="center"/>
          </w:tcPr>
          <w:p w14:paraId="26962C29" w14:textId="77777777" w:rsidR="0063370E" w:rsidRPr="005C45B6" w:rsidRDefault="0063370E" w:rsidP="006121B6">
            <w:pPr>
              <w:overflowPunct/>
              <w:autoSpaceDE/>
              <w:autoSpaceDN/>
              <w:adjustRightInd/>
              <w:spacing w:after="160" w:line="259" w:lineRule="auto"/>
              <w:jc w:val="both"/>
              <w:textAlignment w:val="auto"/>
              <w:rPr>
                <w:rFonts w:cs="Arial"/>
                <w:color w:val="000000" w:themeColor="text1"/>
                <w:szCs w:val="24"/>
              </w:rPr>
            </w:pPr>
          </w:p>
          <w:p w14:paraId="63A5CAF3" w14:textId="77777777" w:rsidR="00A82E91" w:rsidRDefault="00A82E91" w:rsidP="006121B6">
            <w:pPr>
              <w:overflowPunct/>
              <w:autoSpaceDE/>
              <w:autoSpaceDN/>
              <w:adjustRightInd/>
              <w:spacing w:after="160" w:line="259" w:lineRule="auto"/>
              <w:jc w:val="both"/>
              <w:textAlignment w:val="auto"/>
              <w:rPr>
                <w:szCs w:val="24"/>
              </w:rPr>
            </w:pPr>
            <w:r>
              <w:rPr>
                <w:szCs w:val="24"/>
              </w:rPr>
              <w:t>A minimum GCSE qualification.</w:t>
            </w:r>
          </w:p>
          <w:p w14:paraId="7573FEDF" w14:textId="4D5F6610" w:rsidR="00B01917" w:rsidRPr="005C45B6" w:rsidRDefault="00EF0852" w:rsidP="006121B6">
            <w:pPr>
              <w:overflowPunct/>
              <w:autoSpaceDE/>
              <w:autoSpaceDN/>
              <w:adjustRightInd/>
              <w:spacing w:after="160" w:line="259" w:lineRule="auto"/>
              <w:jc w:val="both"/>
              <w:textAlignment w:val="auto"/>
              <w:rPr>
                <w:szCs w:val="24"/>
              </w:rPr>
            </w:pPr>
            <w:r w:rsidRPr="005C45B6">
              <w:rPr>
                <w:szCs w:val="24"/>
              </w:rPr>
              <w:t>An IT security based qualification</w:t>
            </w:r>
            <w:r w:rsidR="00165304" w:rsidRPr="005C45B6">
              <w:rPr>
                <w:szCs w:val="24"/>
              </w:rPr>
              <w:t xml:space="preserve"> or equivalent experience, most preferably with ERP. </w:t>
            </w:r>
          </w:p>
        </w:tc>
        <w:tc>
          <w:tcPr>
            <w:tcW w:w="3070" w:type="dxa"/>
            <w:vAlign w:val="center"/>
          </w:tcPr>
          <w:p w14:paraId="7E05B5C8" w14:textId="77777777" w:rsidR="00127D9F" w:rsidRPr="004344AA" w:rsidRDefault="00127D9F" w:rsidP="00B01917">
            <w:pPr>
              <w:pStyle w:val="Default"/>
              <w:rPr>
                <w:b/>
                <w:color w:val="FF0000"/>
                <w:sz w:val="16"/>
                <w:szCs w:val="16"/>
              </w:rPr>
            </w:pPr>
          </w:p>
        </w:tc>
      </w:tr>
      <w:tr w:rsidR="009A14DC" w:rsidRPr="00416CF7" w14:paraId="363E25D4" w14:textId="77777777" w:rsidTr="00052963">
        <w:trPr>
          <w:trHeight w:val="1660"/>
        </w:trPr>
        <w:tc>
          <w:tcPr>
            <w:tcW w:w="3258" w:type="dxa"/>
            <w:vMerge w:val="restart"/>
          </w:tcPr>
          <w:p w14:paraId="0DF28777" w14:textId="6A67B5D9" w:rsidR="009A14DC" w:rsidRDefault="009A14DC" w:rsidP="00BD6FEB">
            <w:pPr>
              <w:rPr>
                <w:b/>
                <w:sz w:val="20"/>
              </w:rPr>
            </w:pPr>
          </w:p>
          <w:p w14:paraId="2C43A5EA" w14:textId="77777777" w:rsidR="009A14DC" w:rsidRDefault="009A14DC" w:rsidP="00BD6FEB">
            <w:pPr>
              <w:rPr>
                <w:sz w:val="16"/>
                <w:szCs w:val="16"/>
              </w:rPr>
            </w:pPr>
            <w:r>
              <w:rPr>
                <w:b/>
                <w:sz w:val="20"/>
              </w:rPr>
              <w:t>KNOWLEDGE, SKILLS &amp; EXPERIENCE</w:t>
            </w:r>
          </w:p>
          <w:p w14:paraId="3A40D900" w14:textId="77777777" w:rsidR="009A14DC" w:rsidRDefault="009A14DC" w:rsidP="00BD6FEB">
            <w:pPr>
              <w:rPr>
                <w:sz w:val="16"/>
                <w:szCs w:val="16"/>
              </w:rPr>
            </w:pPr>
          </w:p>
          <w:p w14:paraId="64D1AA6B" w14:textId="77777777" w:rsidR="009A14DC" w:rsidRDefault="009A14DC" w:rsidP="00BD6FEB">
            <w:pPr>
              <w:rPr>
                <w:sz w:val="16"/>
                <w:szCs w:val="16"/>
              </w:rPr>
            </w:pPr>
          </w:p>
          <w:p w14:paraId="5A83A768" w14:textId="77777777" w:rsidR="009A14DC" w:rsidRDefault="009A14DC" w:rsidP="00BD6FEB">
            <w:pPr>
              <w:rPr>
                <w:sz w:val="16"/>
                <w:szCs w:val="16"/>
              </w:rPr>
            </w:pPr>
          </w:p>
          <w:p w14:paraId="07BA2723" w14:textId="77777777" w:rsidR="009A14DC" w:rsidRDefault="009A14DC" w:rsidP="00BD6FEB">
            <w:pPr>
              <w:rPr>
                <w:sz w:val="16"/>
                <w:szCs w:val="16"/>
              </w:rPr>
            </w:pPr>
          </w:p>
          <w:p w14:paraId="0B7C21D7" w14:textId="77777777" w:rsidR="009A14DC" w:rsidRDefault="009A14DC" w:rsidP="00BD6FEB">
            <w:pPr>
              <w:rPr>
                <w:sz w:val="16"/>
                <w:szCs w:val="16"/>
              </w:rPr>
            </w:pPr>
          </w:p>
          <w:p w14:paraId="342AEA75" w14:textId="77777777" w:rsidR="009A14DC" w:rsidRDefault="009A14DC" w:rsidP="00BD6FEB">
            <w:pPr>
              <w:rPr>
                <w:sz w:val="16"/>
                <w:szCs w:val="16"/>
              </w:rPr>
            </w:pPr>
          </w:p>
          <w:p w14:paraId="6D714A91" w14:textId="77777777" w:rsidR="009A14DC" w:rsidRDefault="009A14DC" w:rsidP="00BD6FEB">
            <w:pPr>
              <w:rPr>
                <w:sz w:val="16"/>
                <w:szCs w:val="16"/>
              </w:rPr>
            </w:pPr>
          </w:p>
          <w:p w14:paraId="2E468221" w14:textId="77777777" w:rsidR="009A14DC" w:rsidRDefault="009A14DC" w:rsidP="00BD6FEB">
            <w:pPr>
              <w:rPr>
                <w:sz w:val="16"/>
                <w:szCs w:val="16"/>
              </w:rPr>
            </w:pPr>
          </w:p>
          <w:p w14:paraId="61FB03BA" w14:textId="77777777" w:rsidR="009A14DC" w:rsidRDefault="009A14DC" w:rsidP="00BD6FEB">
            <w:pPr>
              <w:rPr>
                <w:sz w:val="16"/>
                <w:szCs w:val="16"/>
              </w:rPr>
            </w:pPr>
          </w:p>
          <w:p w14:paraId="75CAEB4E" w14:textId="77777777" w:rsidR="009A14DC" w:rsidRDefault="009A14DC" w:rsidP="00BD6FEB">
            <w:pPr>
              <w:rPr>
                <w:sz w:val="16"/>
                <w:szCs w:val="16"/>
              </w:rPr>
            </w:pPr>
          </w:p>
          <w:p w14:paraId="04B20F64" w14:textId="77777777" w:rsidR="009A14DC" w:rsidRDefault="009A14DC" w:rsidP="00BD6FEB">
            <w:pPr>
              <w:rPr>
                <w:sz w:val="16"/>
                <w:szCs w:val="16"/>
              </w:rPr>
            </w:pPr>
          </w:p>
          <w:p w14:paraId="3E053324" w14:textId="77777777" w:rsidR="009A14DC" w:rsidRDefault="009A14DC" w:rsidP="00BD6FEB">
            <w:pPr>
              <w:rPr>
                <w:b/>
                <w:sz w:val="20"/>
              </w:rPr>
            </w:pPr>
          </w:p>
        </w:tc>
        <w:tc>
          <w:tcPr>
            <w:tcW w:w="3969" w:type="dxa"/>
            <w:vAlign w:val="center"/>
          </w:tcPr>
          <w:p w14:paraId="773C43CC" w14:textId="77777777" w:rsidR="00A076C5" w:rsidRPr="005C45B6" w:rsidRDefault="00A076C5" w:rsidP="006121B6">
            <w:pPr>
              <w:overflowPunct/>
              <w:autoSpaceDE/>
              <w:autoSpaceDN/>
              <w:adjustRightInd/>
              <w:spacing w:after="160" w:line="259" w:lineRule="auto"/>
              <w:jc w:val="both"/>
              <w:textAlignment w:val="auto"/>
              <w:rPr>
                <w:szCs w:val="24"/>
              </w:rPr>
            </w:pPr>
          </w:p>
          <w:p w14:paraId="7FAADC4E" w14:textId="30ABA782" w:rsidR="00EF0852" w:rsidRPr="005C45B6" w:rsidRDefault="00EF0852" w:rsidP="006121B6">
            <w:pPr>
              <w:overflowPunct/>
              <w:autoSpaceDE/>
              <w:autoSpaceDN/>
              <w:adjustRightInd/>
              <w:spacing w:after="160" w:line="259" w:lineRule="auto"/>
              <w:jc w:val="both"/>
              <w:textAlignment w:val="auto"/>
              <w:rPr>
                <w:szCs w:val="24"/>
              </w:rPr>
            </w:pPr>
            <w:r w:rsidRPr="005C45B6">
              <w:rPr>
                <w:szCs w:val="24"/>
              </w:rPr>
              <w:t>3 – 5 years relevant experience and training as an IT s</w:t>
            </w:r>
            <w:r w:rsidR="00A076C5" w:rsidRPr="005C45B6">
              <w:rPr>
                <w:szCs w:val="24"/>
              </w:rPr>
              <w:t>ecurity/</w:t>
            </w:r>
            <w:r w:rsidRPr="005C45B6">
              <w:rPr>
                <w:szCs w:val="24"/>
              </w:rPr>
              <w:t>Information Security Analyst</w:t>
            </w:r>
            <w:r w:rsidR="00A076C5" w:rsidRPr="005C45B6">
              <w:rPr>
                <w:szCs w:val="24"/>
              </w:rPr>
              <w:t xml:space="preserve"> and proven experience in information and security assurance. </w:t>
            </w:r>
            <w:r w:rsidR="00165304" w:rsidRPr="005C45B6">
              <w:rPr>
                <w:szCs w:val="24"/>
              </w:rPr>
              <w:t>A good knowledge of current ICT technologies including cloud based, On premise, D365.</w:t>
            </w:r>
          </w:p>
          <w:p w14:paraId="6887AE50" w14:textId="6B496934" w:rsidR="009A14DC" w:rsidRPr="005C45B6" w:rsidRDefault="009A14DC" w:rsidP="006121B6">
            <w:pPr>
              <w:pStyle w:val="Default"/>
              <w:jc w:val="both"/>
              <w:rPr>
                <w:color w:val="000000" w:themeColor="text1"/>
              </w:rPr>
            </w:pPr>
          </w:p>
        </w:tc>
        <w:tc>
          <w:tcPr>
            <w:tcW w:w="3070" w:type="dxa"/>
            <w:vAlign w:val="center"/>
          </w:tcPr>
          <w:p w14:paraId="383722C8" w14:textId="3B718D59" w:rsidR="009A14DC" w:rsidRPr="00416CF7" w:rsidRDefault="009A14DC" w:rsidP="00BA32C0">
            <w:pPr>
              <w:rPr>
                <w:sz w:val="16"/>
                <w:szCs w:val="16"/>
              </w:rPr>
            </w:pPr>
          </w:p>
        </w:tc>
      </w:tr>
      <w:tr w:rsidR="009A14DC" w:rsidRPr="00416CF7" w14:paraId="5672DB8A" w14:textId="77777777" w:rsidTr="00866F00">
        <w:trPr>
          <w:trHeight w:val="1982"/>
        </w:trPr>
        <w:tc>
          <w:tcPr>
            <w:tcW w:w="3258" w:type="dxa"/>
            <w:vMerge/>
          </w:tcPr>
          <w:p w14:paraId="093E0152" w14:textId="77777777" w:rsidR="009A14DC" w:rsidRPr="002F187F" w:rsidRDefault="009A14DC" w:rsidP="00BD6FEB">
            <w:pPr>
              <w:rPr>
                <w:sz w:val="16"/>
                <w:szCs w:val="16"/>
              </w:rPr>
            </w:pPr>
          </w:p>
        </w:tc>
        <w:tc>
          <w:tcPr>
            <w:tcW w:w="3969" w:type="dxa"/>
            <w:vAlign w:val="center"/>
          </w:tcPr>
          <w:p w14:paraId="2AC56F52" w14:textId="675B6E9F" w:rsidR="009A14DC" w:rsidRPr="005C45B6" w:rsidRDefault="00397A58" w:rsidP="006121B6">
            <w:pPr>
              <w:pStyle w:val="Default"/>
              <w:jc w:val="both"/>
              <w:rPr>
                <w:color w:val="000000" w:themeColor="text1"/>
              </w:rPr>
            </w:pPr>
            <w:r w:rsidRPr="005C45B6">
              <w:rPr>
                <w:color w:val="000000" w:themeColor="text1"/>
              </w:rPr>
              <w:t>The ability to communicate practical and theoretical knowledge of IT service management to a wide range of stakeholders.</w:t>
            </w:r>
          </w:p>
        </w:tc>
        <w:tc>
          <w:tcPr>
            <w:tcW w:w="3070" w:type="dxa"/>
            <w:vAlign w:val="center"/>
          </w:tcPr>
          <w:p w14:paraId="734C7008" w14:textId="5B7E9A9F" w:rsidR="009A14DC" w:rsidRPr="00416CF7" w:rsidRDefault="009A14DC" w:rsidP="00BA32C0">
            <w:pPr>
              <w:rPr>
                <w:sz w:val="16"/>
                <w:szCs w:val="16"/>
              </w:rPr>
            </w:pPr>
          </w:p>
        </w:tc>
      </w:tr>
      <w:tr w:rsidR="00397A58" w:rsidRPr="00416CF7" w14:paraId="6823A4B1" w14:textId="77777777" w:rsidTr="006121B6">
        <w:trPr>
          <w:trHeight w:val="1728"/>
        </w:trPr>
        <w:tc>
          <w:tcPr>
            <w:tcW w:w="3258" w:type="dxa"/>
            <w:vMerge/>
          </w:tcPr>
          <w:p w14:paraId="0F5D280F" w14:textId="77777777" w:rsidR="00397A58" w:rsidRDefault="00397A58" w:rsidP="00397A58">
            <w:pPr>
              <w:rPr>
                <w:b/>
                <w:sz w:val="20"/>
              </w:rPr>
            </w:pPr>
          </w:p>
        </w:tc>
        <w:tc>
          <w:tcPr>
            <w:tcW w:w="3969" w:type="dxa"/>
            <w:vAlign w:val="center"/>
          </w:tcPr>
          <w:p w14:paraId="6786842B" w14:textId="77777777" w:rsidR="00397A58" w:rsidRPr="005C45B6" w:rsidRDefault="00397A58" w:rsidP="006121B6">
            <w:pPr>
              <w:overflowPunct/>
              <w:autoSpaceDE/>
              <w:autoSpaceDN/>
              <w:adjustRightInd/>
              <w:spacing w:after="160" w:line="259" w:lineRule="auto"/>
              <w:jc w:val="both"/>
              <w:textAlignment w:val="auto"/>
              <w:rPr>
                <w:rFonts w:cs="Arial"/>
                <w:color w:val="000000"/>
                <w:szCs w:val="24"/>
              </w:rPr>
            </w:pPr>
          </w:p>
          <w:p w14:paraId="2E895856" w14:textId="77777777" w:rsidR="00397A58" w:rsidRPr="005C45B6" w:rsidRDefault="00397A58" w:rsidP="006121B6">
            <w:pPr>
              <w:overflowPunct/>
              <w:autoSpaceDE/>
              <w:autoSpaceDN/>
              <w:adjustRightInd/>
              <w:spacing w:after="160" w:line="259" w:lineRule="auto"/>
              <w:jc w:val="both"/>
              <w:textAlignment w:val="auto"/>
              <w:rPr>
                <w:rFonts w:cs="Arial"/>
                <w:color w:val="000000" w:themeColor="text1"/>
                <w:szCs w:val="24"/>
              </w:rPr>
            </w:pPr>
            <w:r w:rsidRPr="005C45B6">
              <w:rPr>
                <w:rFonts w:cs="Arial"/>
                <w:color w:val="000000" w:themeColor="text1"/>
                <w:szCs w:val="24"/>
              </w:rPr>
              <w:t>A good level of understanding of cloud based / SaaS offerings and the Security and Information Assurance associated these type of services.</w:t>
            </w:r>
          </w:p>
          <w:p w14:paraId="03D682A6" w14:textId="39AFAB52" w:rsidR="00397A58" w:rsidRPr="005C45B6" w:rsidRDefault="00397A58" w:rsidP="006121B6">
            <w:pPr>
              <w:pStyle w:val="Default"/>
              <w:jc w:val="both"/>
            </w:pPr>
          </w:p>
        </w:tc>
        <w:tc>
          <w:tcPr>
            <w:tcW w:w="3070" w:type="dxa"/>
            <w:vAlign w:val="center"/>
          </w:tcPr>
          <w:p w14:paraId="575EBA73" w14:textId="660EB89A" w:rsidR="00397A58" w:rsidRPr="00B46639" w:rsidRDefault="00397A58" w:rsidP="00397A58">
            <w:pPr>
              <w:rPr>
                <w:sz w:val="22"/>
                <w:szCs w:val="22"/>
              </w:rPr>
            </w:pPr>
            <w:r w:rsidRPr="00292053">
              <w:rPr>
                <w:rFonts w:cs="Arial"/>
                <w:color w:val="000000" w:themeColor="text1"/>
                <w:sz w:val="22"/>
                <w:szCs w:val="22"/>
              </w:rPr>
              <w:t>Experience of Supportworks and Service Now</w:t>
            </w:r>
            <w:r>
              <w:rPr>
                <w:rFonts w:cs="Arial"/>
                <w:color w:val="000000" w:themeColor="text1"/>
                <w:sz w:val="22"/>
                <w:szCs w:val="22"/>
              </w:rPr>
              <w:t>.</w:t>
            </w:r>
          </w:p>
        </w:tc>
      </w:tr>
      <w:tr w:rsidR="009A14DC" w:rsidRPr="00416CF7" w14:paraId="0E1FE94D" w14:textId="77777777" w:rsidTr="00866F00">
        <w:trPr>
          <w:trHeight w:val="983"/>
        </w:trPr>
        <w:tc>
          <w:tcPr>
            <w:tcW w:w="3258" w:type="dxa"/>
            <w:vMerge/>
          </w:tcPr>
          <w:p w14:paraId="3A720F1D" w14:textId="77777777" w:rsidR="009A14DC" w:rsidRDefault="009A14DC" w:rsidP="00BD6FEB">
            <w:pPr>
              <w:rPr>
                <w:b/>
                <w:sz w:val="20"/>
              </w:rPr>
            </w:pPr>
          </w:p>
        </w:tc>
        <w:tc>
          <w:tcPr>
            <w:tcW w:w="3969" w:type="dxa"/>
            <w:vAlign w:val="center"/>
          </w:tcPr>
          <w:p w14:paraId="7F1C0E8D" w14:textId="77777777" w:rsidR="00397A58" w:rsidRPr="005C45B6" w:rsidRDefault="00397A58" w:rsidP="006121B6">
            <w:pPr>
              <w:overflowPunct/>
              <w:autoSpaceDE/>
              <w:autoSpaceDN/>
              <w:adjustRightInd/>
              <w:spacing w:after="160" w:line="259" w:lineRule="auto"/>
              <w:jc w:val="both"/>
              <w:textAlignment w:val="auto"/>
              <w:rPr>
                <w:color w:val="000000" w:themeColor="text1"/>
                <w:szCs w:val="24"/>
              </w:rPr>
            </w:pPr>
          </w:p>
          <w:p w14:paraId="44BAAC31" w14:textId="25E6FF1F" w:rsidR="009A14DC" w:rsidRPr="005C45B6" w:rsidRDefault="00397A58" w:rsidP="006121B6">
            <w:pPr>
              <w:overflowPunct/>
              <w:autoSpaceDE/>
              <w:autoSpaceDN/>
              <w:adjustRightInd/>
              <w:spacing w:after="160" w:line="259" w:lineRule="auto"/>
              <w:jc w:val="both"/>
              <w:textAlignment w:val="auto"/>
              <w:rPr>
                <w:szCs w:val="24"/>
              </w:rPr>
            </w:pPr>
            <w:r w:rsidRPr="005C45B6">
              <w:rPr>
                <w:color w:val="000000" w:themeColor="text1"/>
                <w:szCs w:val="24"/>
              </w:rPr>
              <w:t>A significant level of organisational knowledge to understand the wider  impact of security breaches may have on all three Forces and Equip.</w:t>
            </w:r>
          </w:p>
        </w:tc>
        <w:tc>
          <w:tcPr>
            <w:tcW w:w="3070" w:type="dxa"/>
            <w:vAlign w:val="center"/>
          </w:tcPr>
          <w:p w14:paraId="486CB9C7" w14:textId="5DCCD239" w:rsidR="009A14DC" w:rsidRPr="00416CF7" w:rsidRDefault="009A14DC" w:rsidP="00292053">
            <w:pPr>
              <w:overflowPunct/>
              <w:autoSpaceDE/>
              <w:autoSpaceDN/>
              <w:adjustRightInd/>
              <w:spacing w:after="160" w:line="259" w:lineRule="auto"/>
              <w:textAlignment w:val="auto"/>
              <w:rPr>
                <w:sz w:val="16"/>
                <w:szCs w:val="16"/>
              </w:rPr>
            </w:pPr>
          </w:p>
        </w:tc>
      </w:tr>
      <w:tr w:rsidR="009A14DC" w:rsidRPr="00416CF7" w14:paraId="33B13C6B" w14:textId="77777777" w:rsidTr="00866F00">
        <w:trPr>
          <w:trHeight w:val="1975"/>
        </w:trPr>
        <w:tc>
          <w:tcPr>
            <w:tcW w:w="3258" w:type="dxa"/>
            <w:vMerge/>
          </w:tcPr>
          <w:p w14:paraId="7945F8EC" w14:textId="77777777" w:rsidR="009A14DC" w:rsidRDefault="009A14DC" w:rsidP="00BD6FEB">
            <w:pPr>
              <w:rPr>
                <w:b/>
                <w:sz w:val="20"/>
              </w:rPr>
            </w:pPr>
          </w:p>
        </w:tc>
        <w:tc>
          <w:tcPr>
            <w:tcW w:w="3969" w:type="dxa"/>
            <w:vAlign w:val="center"/>
          </w:tcPr>
          <w:p w14:paraId="0BB47FE5" w14:textId="77777777" w:rsidR="00292053" w:rsidRPr="005C45B6" w:rsidRDefault="00292053" w:rsidP="006121B6">
            <w:pPr>
              <w:overflowPunct/>
              <w:autoSpaceDE/>
              <w:autoSpaceDN/>
              <w:adjustRightInd/>
              <w:spacing w:after="160" w:line="259" w:lineRule="auto"/>
              <w:jc w:val="both"/>
              <w:textAlignment w:val="auto"/>
              <w:rPr>
                <w:rFonts w:cs="Arial"/>
                <w:color w:val="000000" w:themeColor="text1"/>
                <w:szCs w:val="24"/>
              </w:rPr>
            </w:pPr>
          </w:p>
          <w:p w14:paraId="74634F67" w14:textId="36057DB6" w:rsidR="00292053" w:rsidRPr="005C45B6" w:rsidRDefault="00292053" w:rsidP="006121B6">
            <w:pPr>
              <w:overflowPunct/>
              <w:autoSpaceDE/>
              <w:autoSpaceDN/>
              <w:adjustRightInd/>
              <w:spacing w:after="160" w:line="259" w:lineRule="auto"/>
              <w:jc w:val="both"/>
              <w:textAlignment w:val="auto"/>
              <w:rPr>
                <w:rFonts w:cs="Arial"/>
                <w:color w:val="000000" w:themeColor="text1"/>
                <w:szCs w:val="24"/>
              </w:rPr>
            </w:pPr>
            <w:r w:rsidRPr="005C45B6">
              <w:rPr>
                <w:rFonts w:cs="Arial"/>
                <w:color w:val="000000" w:themeColor="text1"/>
                <w:szCs w:val="24"/>
              </w:rPr>
              <w:t xml:space="preserve">A very good knowledge of networks, operating systems, software, hardware, security and the security risks associated with various infrastructure. </w:t>
            </w:r>
          </w:p>
          <w:p w14:paraId="0C6B80A8" w14:textId="43CEECE8" w:rsidR="009A14DC" w:rsidRPr="005C45B6" w:rsidRDefault="009A14DC" w:rsidP="006121B6">
            <w:pPr>
              <w:pStyle w:val="Default"/>
              <w:jc w:val="both"/>
            </w:pPr>
          </w:p>
        </w:tc>
        <w:tc>
          <w:tcPr>
            <w:tcW w:w="3070" w:type="dxa"/>
            <w:vAlign w:val="center"/>
          </w:tcPr>
          <w:p w14:paraId="13335785" w14:textId="77777777" w:rsidR="009A14DC" w:rsidRPr="00416CF7" w:rsidRDefault="009A14DC" w:rsidP="00BA32C0">
            <w:pPr>
              <w:rPr>
                <w:sz w:val="16"/>
                <w:szCs w:val="16"/>
              </w:rPr>
            </w:pPr>
          </w:p>
        </w:tc>
      </w:tr>
      <w:tr w:rsidR="00165304" w:rsidRPr="00416CF7" w14:paraId="01EDC919" w14:textId="77777777" w:rsidTr="00920424">
        <w:trPr>
          <w:trHeight w:val="1280"/>
        </w:trPr>
        <w:tc>
          <w:tcPr>
            <w:tcW w:w="3258" w:type="dxa"/>
            <w:vMerge/>
          </w:tcPr>
          <w:p w14:paraId="477DF984" w14:textId="77777777" w:rsidR="00165304" w:rsidRPr="002F187F" w:rsidRDefault="00165304" w:rsidP="00BD6FEB">
            <w:pPr>
              <w:rPr>
                <w:sz w:val="16"/>
                <w:szCs w:val="16"/>
              </w:rPr>
            </w:pPr>
          </w:p>
        </w:tc>
        <w:tc>
          <w:tcPr>
            <w:tcW w:w="3969" w:type="dxa"/>
            <w:vAlign w:val="center"/>
          </w:tcPr>
          <w:p w14:paraId="46DA1DC3" w14:textId="7420883D" w:rsidR="00165304" w:rsidRPr="005C45B6" w:rsidRDefault="00165304" w:rsidP="006121B6">
            <w:pPr>
              <w:pStyle w:val="Default"/>
              <w:jc w:val="both"/>
            </w:pPr>
            <w:r w:rsidRPr="005C45B6">
              <w:t>Strong quality assurance, testing industry knowledge and a strong understanding of patching strategies.</w:t>
            </w:r>
          </w:p>
        </w:tc>
        <w:tc>
          <w:tcPr>
            <w:tcW w:w="3070" w:type="dxa"/>
            <w:vAlign w:val="center"/>
          </w:tcPr>
          <w:p w14:paraId="38B48F64" w14:textId="77777777" w:rsidR="00165304" w:rsidRPr="007A0CCB" w:rsidRDefault="00165304" w:rsidP="00BD6FEB">
            <w:pPr>
              <w:rPr>
                <w:rFonts w:cs="Arial"/>
                <w:color w:val="000000" w:themeColor="text1"/>
                <w:sz w:val="22"/>
                <w:szCs w:val="22"/>
              </w:rPr>
            </w:pPr>
          </w:p>
        </w:tc>
      </w:tr>
      <w:tr w:rsidR="00B307BB" w:rsidRPr="00416CF7" w14:paraId="5FD75A48" w14:textId="77777777" w:rsidTr="00920424">
        <w:trPr>
          <w:trHeight w:val="1280"/>
        </w:trPr>
        <w:tc>
          <w:tcPr>
            <w:tcW w:w="3258" w:type="dxa"/>
            <w:vMerge/>
          </w:tcPr>
          <w:p w14:paraId="1CAA7454" w14:textId="77777777" w:rsidR="00B307BB" w:rsidRPr="002F187F" w:rsidRDefault="00B307BB" w:rsidP="00BD6FEB">
            <w:pPr>
              <w:rPr>
                <w:sz w:val="16"/>
                <w:szCs w:val="16"/>
              </w:rPr>
            </w:pPr>
          </w:p>
        </w:tc>
        <w:tc>
          <w:tcPr>
            <w:tcW w:w="3969" w:type="dxa"/>
            <w:vAlign w:val="center"/>
          </w:tcPr>
          <w:p w14:paraId="10594519" w14:textId="77777777" w:rsidR="001017BB" w:rsidRPr="005C45B6" w:rsidRDefault="001017BB" w:rsidP="006121B6">
            <w:pPr>
              <w:pStyle w:val="Default"/>
              <w:jc w:val="both"/>
            </w:pPr>
          </w:p>
          <w:p w14:paraId="34776E7C" w14:textId="77777777" w:rsidR="00B307BB" w:rsidRPr="005C45B6" w:rsidRDefault="00B307BB" w:rsidP="006121B6">
            <w:pPr>
              <w:pStyle w:val="Default"/>
              <w:jc w:val="both"/>
            </w:pPr>
            <w:r w:rsidRPr="005C45B6">
              <w:t>A very good knowledge of penetration testing, vulnerability scan</w:t>
            </w:r>
            <w:r w:rsidR="001017BB" w:rsidRPr="005C45B6">
              <w:t xml:space="preserve">ning and associated techniques as well as an understanding of firewalls, proxies and antivirus concepts. </w:t>
            </w:r>
          </w:p>
          <w:p w14:paraId="523D849E" w14:textId="4D96FD12" w:rsidR="001017BB" w:rsidRPr="005C45B6" w:rsidRDefault="001017BB" w:rsidP="006121B6">
            <w:pPr>
              <w:pStyle w:val="Default"/>
              <w:jc w:val="both"/>
            </w:pPr>
          </w:p>
        </w:tc>
        <w:tc>
          <w:tcPr>
            <w:tcW w:w="3070" w:type="dxa"/>
            <w:vAlign w:val="center"/>
          </w:tcPr>
          <w:p w14:paraId="1D1593E4" w14:textId="77777777" w:rsidR="00B307BB" w:rsidRPr="007A0CCB" w:rsidRDefault="00B307BB" w:rsidP="00BD6FEB">
            <w:pPr>
              <w:rPr>
                <w:rFonts w:cs="Arial"/>
                <w:color w:val="000000" w:themeColor="text1"/>
                <w:sz w:val="22"/>
                <w:szCs w:val="22"/>
              </w:rPr>
            </w:pPr>
          </w:p>
        </w:tc>
      </w:tr>
      <w:tr w:rsidR="009A14DC" w:rsidRPr="00416CF7" w14:paraId="093868A9" w14:textId="77777777" w:rsidTr="00920424">
        <w:trPr>
          <w:trHeight w:val="1280"/>
        </w:trPr>
        <w:tc>
          <w:tcPr>
            <w:tcW w:w="3258" w:type="dxa"/>
            <w:vMerge/>
          </w:tcPr>
          <w:p w14:paraId="3167AA11" w14:textId="64D667CE" w:rsidR="009A14DC" w:rsidRPr="002F187F" w:rsidRDefault="009A14DC" w:rsidP="00BD6FEB">
            <w:pPr>
              <w:rPr>
                <w:sz w:val="16"/>
                <w:szCs w:val="16"/>
              </w:rPr>
            </w:pPr>
          </w:p>
        </w:tc>
        <w:tc>
          <w:tcPr>
            <w:tcW w:w="3969" w:type="dxa"/>
            <w:vAlign w:val="center"/>
          </w:tcPr>
          <w:p w14:paraId="03DDF390" w14:textId="77777777" w:rsidR="00B307BB" w:rsidRPr="005C45B6" w:rsidRDefault="00B307BB" w:rsidP="006121B6">
            <w:pPr>
              <w:pStyle w:val="Default"/>
              <w:jc w:val="both"/>
            </w:pPr>
          </w:p>
          <w:p w14:paraId="1EC939C1" w14:textId="2751D0AA" w:rsidR="009A14DC" w:rsidRPr="005C45B6" w:rsidRDefault="00811B17" w:rsidP="006121B6">
            <w:pPr>
              <w:pStyle w:val="Default"/>
              <w:jc w:val="both"/>
            </w:pPr>
            <w:r w:rsidRPr="005C45B6">
              <w:t xml:space="preserve">The ability </w:t>
            </w:r>
            <w:r w:rsidR="00104B54" w:rsidRPr="005C45B6">
              <w:t xml:space="preserve">to build and manage </w:t>
            </w:r>
            <w:r w:rsidR="00A076C5" w:rsidRPr="005C45B6">
              <w:t xml:space="preserve">excellent </w:t>
            </w:r>
            <w:r w:rsidR="00104B54" w:rsidRPr="005C45B6">
              <w:t>customer relationship</w:t>
            </w:r>
            <w:r w:rsidR="00A076C5" w:rsidRPr="005C45B6">
              <w:t>s</w:t>
            </w:r>
            <w:r w:rsidR="00104B54" w:rsidRPr="005C45B6">
              <w:t xml:space="preserve"> with a diverse range of stakeholders</w:t>
            </w:r>
            <w:r w:rsidR="009362EA" w:rsidRPr="005C45B6">
              <w:t>, including third parties in a hosted environment</w:t>
            </w:r>
            <w:r w:rsidR="00104B54" w:rsidRPr="005C45B6">
              <w:t>.</w:t>
            </w:r>
          </w:p>
          <w:p w14:paraId="70F415CE" w14:textId="6651B9CC" w:rsidR="009362EA" w:rsidRPr="005C45B6" w:rsidRDefault="009362EA" w:rsidP="006121B6">
            <w:pPr>
              <w:pStyle w:val="Default"/>
              <w:jc w:val="both"/>
            </w:pPr>
          </w:p>
        </w:tc>
        <w:tc>
          <w:tcPr>
            <w:tcW w:w="3070" w:type="dxa"/>
            <w:vAlign w:val="center"/>
          </w:tcPr>
          <w:p w14:paraId="5EF5728D" w14:textId="5BD03024" w:rsidR="009A14DC" w:rsidRPr="00416CF7" w:rsidRDefault="00346D45" w:rsidP="00BD6FEB">
            <w:pPr>
              <w:rPr>
                <w:sz w:val="16"/>
                <w:szCs w:val="16"/>
              </w:rPr>
            </w:pPr>
            <w:r w:rsidRPr="007A0CCB">
              <w:rPr>
                <w:rFonts w:cs="Arial"/>
                <w:color w:val="000000" w:themeColor="text1"/>
                <w:sz w:val="22"/>
                <w:szCs w:val="22"/>
              </w:rPr>
              <w:t>.</w:t>
            </w:r>
          </w:p>
        </w:tc>
      </w:tr>
      <w:tr w:rsidR="009A14DC" w:rsidRPr="00416CF7" w14:paraId="4030A279" w14:textId="77777777" w:rsidTr="0012304E">
        <w:trPr>
          <w:trHeight w:val="2260"/>
        </w:trPr>
        <w:tc>
          <w:tcPr>
            <w:tcW w:w="3258" w:type="dxa"/>
            <w:vMerge/>
          </w:tcPr>
          <w:p w14:paraId="5413E247" w14:textId="77777777" w:rsidR="009A14DC" w:rsidRDefault="009A14DC" w:rsidP="00BD6FEB">
            <w:pPr>
              <w:rPr>
                <w:b/>
                <w:sz w:val="20"/>
              </w:rPr>
            </w:pPr>
          </w:p>
        </w:tc>
        <w:tc>
          <w:tcPr>
            <w:tcW w:w="3969" w:type="dxa"/>
            <w:vAlign w:val="center"/>
          </w:tcPr>
          <w:p w14:paraId="19DC9131" w14:textId="31BC4C14" w:rsidR="009A14DC" w:rsidRPr="005C45B6" w:rsidRDefault="00397A58" w:rsidP="006121B6">
            <w:pPr>
              <w:pStyle w:val="Default"/>
              <w:jc w:val="both"/>
              <w:rPr>
                <w:b/>
              </w:rPr>
            </w:pPr>
            <w:r w:rsidRPr="005C45B6">
              <w:t>Previous experience of drafting and gaining sign off of procedural documentation as well as planning and progressing their own workloads</w:t>
            </w:r>
          </w:p>
        </w:tc>
        <w:tc>
          <w:tcPr>
            <w:tcW w:w="3070" w:type="dxa"/>
            <w:vAlign w:val="center"/>
          </w:tcPr>
          <w:p w14:paraId="3DBABEA5" w14:textId="77777777" w:rsidR="009A14DC" w:rsidRPr="00416CF7" w:rsidRDefault="009A14DC" w:rsidP="00BD6FEB">
            <w:pPr>
              <w:rPr>
                <w:sz w:val="16"/>
                <w:szCs w:val="16"/>
              </w:rPr>
            </w:pPr>
          </w:p>
        </w:tc>
      </w:tr>
      <w:tr w:rsidR="009A14DC" w:rsidRPr="00416CF7" w14:paraId="73C2E9C8" w14:textId="77777777" w:rsidTr="00920424">
        <w:tc>
          <w:tcPr>
            <w:tcW w:w="3258" w:type="dxa"/>
            <w:vMerge/>
          </w:tcPr>
          <w:p w14:paraId="24D5D054" w14:textId="77777777" w:rsidR="009A14DC" w:rsidRDefault="009A14DC" w:rsidP="00BD6FEB">
            <w:pPr>
              <w:rPr>
                <w:b/>
                <w:sz w:val="20"/>
              </w:rPr>
            </w:pPr>
          </w:p>
        </w:tc>
        <w:tc>
          <w:tcPr>
            <w:tcW w:w="3969" w:type="dxa"/>
            <w:vAlign w:val="bottom"/>
          </w:tcPr>
          <w:p w14:paraId="62E8F3EE" w14:textId="77777777" w:rsidR="001017BB" w:rsidRPr="005C45B6" w:rsidRDefault="001017BB" w:rsidP="006121B6">
            <w:pPr>
              <w:overflowPunct/>
              <w:autoSpaceDE/>
              <w:autoSpaceDN/>
              <w:adjustRightInd/>
              <w:spacing w:after="160" w:line="259" w:lineRule="auto"/>
              <w:jc w:val="both"/>
              <w:textAlignment w:val="auto"/>
              <w:rPr>
                <w:rFonts w:cs="Arial"/>
                <w:color w:val="000000"/>
                <w:szCs w:val="24"/>
              </w:rPr>
            </w:pPr>
          </w:p>
          <w:p w14:paraId="250E3878" w14:textId="77777777" w:rsidR="009A14DC" w:rsidRPr="005C45B6" w:rsidRDefault="001017BB" w:rsidP="006121B6">
            <w:pPr>
              <w:overflowPunct/>
              <w:autoSpaceDE/>
              <w:autoSpaceDN/>
              <w:adjustRightInd/>
              <w:spacing w:after="160" w:line="259" w:lineRule="auto"/>
              <w:jc w:val="both"/>
              <w:textAlignment w:val="auto"/>
              <w:rPr>
                <w:rFonts w:cs="Arial"/>
                <w:color w:val="000000"/>
                <w:szCs w:val="24"/>
              </w:rPr>
            </w:pPr>
            <w:r w:rsidRPr="005C45B6">
              <w:rPr>
                <w:rFonts w:cs="Arial"/>
                <w:color w:val="000000"/>
                <w:szCs w:val="24"/>
              </w:rPr>
              <w:t xml:space="preserve">Strong quality assurance and testing industry knowledge. </w:t>
            </w:r>
          </w:p>
          <w:p w14:paraId="39A5EE39" w14:textId="3C31F0A0" w:rsidR="001017BB" w:rsidRPr="005C45B6" w:rsidRDefault="001017BB" w:rsidP="006121B6">
            <w:pPr>
              <w:overflowPunct/>
              <w:autoSpaceDE/>
              <w:autoSpaceDN/>
              <w:adjustRightInd/>
              <w:spacing w:after="160" w:line="259" w:lineRule="auto"/>
              <w:jc w:val="both"/>
              <w:textAlignment w:val="auto"/>
              <w:rPr>
                <w:rFonts w:cs="Arial"/>
                <w:color w:val="000000"/>
                <w:szCs w:val="24"/>
              </w:rPr>
            </w:pPr>
          </w:p>
        </w:tc>
        <w:tc>
          <w:tcPr>
            <w:tcW w:w="3070" w:type="dxa"/>
            <w:vAlign w:val="center"/>
          </w:tcPr>
          <w:p w14:paraId="2DB0D407" w14:textId="77777777" w:rsidR="009A14DC" w:rsidRPr="00416CF7" w:rsidRDefault="009A14DC" w:rsidP="00BD6FEB">
            <w:pPr>
              <w:rPr>
                <w:sz w:val="16"/>
                <w:szCs w:val="16"/>
              </w:rPr>
            </w:pPr>
          </w:p>
        </w:tc>
      </w:tr>
      <w:tr w:rsidR="009A14DC" w:rsidRPr="00416CF7" w14:paraId="63892FAF" w14:textId="77777777" w:rsidTr="00866F00">
        <w:trPr>
          <w:trHeight w:val="1696"/>
        </w:trPr>
        <w:tc>
          <w:tcPr>
            <w:tcW w:w="3258" w:type="dxa"/>
            <w:vMerge/>
          </w:tcPr>
          <w:p w14:paraId="178F8450" w14:textId="77777777" w:rsidR="009A14DC" w:rsidRDefault="009A14DC" w:rsidP="00BD6FEB">
            <w:pPr>
              <w:rPr>
                <w:b/>
                <w:sz w:val="20"/>
              </w:rPr>
            </w:pPr>
          </w:p>
        </w:tc>
        <w:tc>
          <w:tcPr>
            <w:tcW w:w="3969" w:type="dxa"/>
            <w:vAlign w:val="center"/>
          </w:tcPr>
          <w:p w14:paraId="77D39ED7" w14:textId="2394F881" w:rsidR="009A14DC" w:rsidRPr="005C45B6" w:rsidRDefault="001017BB" w:rsidP="006121B6">
            <w:pPr>
              <w:pStyle w:val="Default"/>
              <w:jc w:val="both"/>
              <w:rPr>
                <w:rFonts w:ascii="Times New Roman" w:hAnsi="Times New Roman"/>
              </w:rPr>
            </w:pPr>
            <w:r w:rsidRPr="005C45B6">
              <w:t>A flexible approach to working in an ever changing environment, ensuring role requirements are completed within the deadlines set both independently and in a team.</w:t>
            </w:r>
          </w:p>
        </w:tc>
        <w:tc>
          <w:tcPr>
            <w:tcW w:w="3070" w:type="dxa"/>
            <w:vAlign w:val="center"/>
          </w:tcPr>
          <w:p w14:paraId="0C819DA3" w14:textId="77777777" w:rsidR="009A14DC" w:rsidRPr="00416CF7" w:rsidRDefault="009A14DC" w:rsidP="00BD6FEB">
            <w:pPr>
              <w:rPr>
                <w:sz w:val="16"/>
                <w:szCs w:val="16"/>
              </w:rPr>
            </w:pPr>
          </w:p>
        </w:tc>
      </w:tr>
      <w:tr w:rsidR="001017BB" w:rsidRPr="00416CF7" w14:paraId="0411C14E" w14:textId="77777777" w:rsidTr="00866F00">
        <w:trPr>
          <w:trHeight w:val="1696"/>
        </w:trPr>
        <w:tc>
          <w:tcPr>
            <w:tcW w:w="3258" w:type="dxa"/>
          </w:tcPr>
          <w:p w14:paraId="66CC4082" w14:textId="77777777" w:rsidR="001017BB" w:rsidRDefault="001017BB" w:rsidP="00BD6FEB">
            <w:pPr>
              <w:rPr>
                <w:b/>
                <w:sz w:val="20"/>
              </w:rPr>
            </w:pPr>
          </w:p>
        </w:tc>
        <w:tc>
          <w:tcPr>
            <w:tcW w:w="3969" w:type="dxa"/>
            <w:vAlign w:val="center"/>
          </w:tcPr>
          <w:p w14:paraId="44D39870" w14:textId="3D8D0C57" w:rsidR="001017BB" w:rsidRPr="005C45B6" w:rsidRDefault="001017BB" w:rsidP="006121B6">
            <w:pPr>
              <w:pStyle w:val="Default"/>
              <w:jc w:val="both"/>
            </w:pPr>
            <w:r w:rsidRPr="005C45B6">
              <w:t>The ability to challenge current ways of working and identify new &amp; improved initiatives</w:t>
            </w:r>
          </w:p>
        </w:tc>
        <w:tc>
          <w:tcPr>
            <w:tcW w:w="3070" w:type="dxa"/>
            <w:vAlign w:val="center"/>
          </w:tcPr>
          <w:p w14:paraId="048BD908" w14:textId="77777777" w:rsidR="001017BB" w:rsidRPr="00416CF7" w:rsidRDefault="001017BB" w:rsidP="00BD6FEB">
            <w:pPr>
              <w:rPr>
                <w:sz w:val="16"/>
                <w:szCs w:val="16"/>
              </w:rPr>
            </w:pPr>
          </w:p>
        </w:tc>
      </w:tr>
      <w:tr w:rsidR="005C45B6" w:rsidRPr="00416CF7" w14:paraId="0188F6E4" w14:textId="77777777" w:rsidTr="00920424">
        <w:trPr>
          <w:trHeight w:val="1991"/>
        </w:trPr>
        <w:tc>
          <w:tcPr>
            <w:tcW w:w="3258" w:type="dxa"/>
            <w:vMerge w:val="restart"/>
          </w:tcPr>
          <w:p w14:paraId="20F732A1" w14:textId="77777777" w:rsidR="005C45B6" w:rsidRDefault="005C45B6" w:rsidP="005C45B6">
            <w:pPr>
              <w:rPr>
                <w:b/>
                <w:sz w:val="20"/>
              </w:rPr>
            </w:pPr>
          </w:p>
          <w:p w14:paraId="465E0D19" w14:textId="77777777" w:rsidR="005C45B6" w:rsidRDefault="005C45B6" w:rsidP="005C45B6">
            <w:pPr>
              <w:rPr>
                <w:b/>
                <w:sz w:val="20"/>
              </w:rPr>
            </w:pPr>
            <w:r>
              <w:rPr>
                <w:b/>
                <w:sz w:val="20"/>
              </w:rPr>
              <w:t>ADDITIONAL REQUIREMENTS</w:t>
            </w:r>
          </w:p>
          <w:p w14:paraId="21296448" w14:textId="77777777" w:rsidR="005C45B6" w:rsidRDefault="005C45B6" w:rsidP="005C45B6">
            <w:pPr>
              <w:rPr>
                <w:b/>
                <w:sz w:val="20"/>
              </w:rPr>
            </w:pPr>
          </w:p>
        </w:tc>
        <w:tc>
          <w:tcPr>
            <w:tcW w:w="3969" w:type="dxa"/>
            <w:vAlign w:val="center"/>
          </w:tcPr>
          <w:p w14:paraId="4BF8DCB9" w14:textId="76C35E0F" w:rsidR="005C45B6" w:rsidRPr="00416CF7" w:rsidRDefault="005C45B6" w:rsidP="006121B6">
            <w:pPr>
              <w:pStyle w:val="Default"/>
              <w:jc w:val="both"/>
              <w:rPr>
                <w:b/>
                <w:sz w:val="16"/>
                <w:szCs w:val="16"/>
              </w:rPr>
            </w:pPr>
            <w:r w:rsidRPr="00E17E3F">
              <w:t>The post holder will be expected to be flexible in their working arrangements where required.</w:t>
            </w:r>
          </w:p>
        </w:tc>
        <w:tc>
          <w:tcPr>
            <w:tcW w:w="3070" w:type="dxa"/>
          </w:tcPr>
          <w:p w14:paraId="25387263" w14:textId="77777777" w:rsidR="005C45B6" w:rsidRPr="00416CF7" w:rsidRDefault="005C45B6" w:rsidP="005C45B6">
            <w:pPr>
              <w:rPr>
                <w:sz w:val="16"/>
                <w:szCs w:val="16"/>
              </w:rPr>
            </w:pPr>
          </w:p>
        </w:tc>
      </w:tr>
      <w:tr w:rsidR="005C45B6" w:rsidRPr="00416CF7" w14:paraId="6C59C3E1" w14:textId="77777777" w:rsidTr="00920424">
        <w:trPr>
          <w:trHeight w:val="1410"/>
        </w:trPr>
        <w:tc>
          <w:tcPr>
            <w:tcW w:w="3258" w:type="dxa"/>
            <w:vMerge/>
          </w:tcPr>
          <w:p w14:paraId="7E7441C5" w14:textId="77777777" w:rsidR="005C45B6" w:rsidRDefault="005C45B6" w:rsidP="005C45B6">
            <w:pPr>
              <w:rPr>
                <w:b/>
                <w:sz w:val="20"/>
              </w:rPr>
            </w:pPr>
          </w:p>
        </w:tc>
        <w:tc>
          <w:tcPr>
            <w:tcW w:w="3969" w:type="dxa"/>
            <w:vAlign w:val="center"/>
          </w:tcPr>
          <w:p w14:paraId="3FFC6042" w14:textId="77777777" w:rsidR="005C45B6" w:rsidRDefault="005C45B6" w:rsidP="006121B6">
            <w:pPr>
              <w:pStyle w:val="Default"/>
              <w:jc w:val="both"/>
              <w:rPr>
                <w:rFonts w:cs="Times New Roman"/>
                <w:color w:val="auto"/>
                <w:szCs w:val="20"/>
              </w:rPr>
            </w:pPr>
          </w:p>
          <w:p w14:paraId="500592BA" w14:textId="0AEF6966" w:rsidR="005C45B6" w:rsidRDefault="005C45B6" w:rsidP="006121B6">
            <w:pPr>
              <w:pStyle w:val="Default"/>
              <w:jc w:val="both"/>
              <w:rPr>
                <w:rFonts w:cs="Times New Roman"/>
                <w:color w:val="auto"/>
                <w:szCs w:val="20"/>
              </w:rPr>
            </w:pPr>
            <w:r>
              <w:rPr>
                <w:rFonts w:cs="Times New Roman"/>
                <w:color w:val="auto"/>
                <w:szCs w:val="20"/>
              </w:rPr>
              <w:t>T</w:t>
            </w:r>
            <w:r w:rsidRPr="00E17E3F">
              <w:rPr>
                <w:rFonts w:cs="Times New Roman"/>
                <w:color w:val="auto"/>
                <w:szCs w:val="20"/>
              </w:rPr>
              <w:t xml:space="preserve">he post holder’s main location of work will be Guildford Police Station, however there </w:t>
            </w:r>
            <w:r w:rsidR="0003796C">
              <w:rPr>
                <w:rFonts w:cs="Times New Roman"/>
                <w:color w:val="auto"/>
                <w:szCs w:val="20"/>
              </w:rPr>
              <w:t>will</w:t>
            </w:r>
            <w:r w:rsidRPr="00E17E3F">
              <w:rPr>
                <w:rFonts w:cs="Times New Roman"/>
                <w:color w:val="auto"/>
                <w:szCs w:val="20"/>
              </w:rPr>
              <w:t xml:space="preserve"> be a requirement to travel and work at sites across Surrey, Sussex and TVP as part of this role</w:t>
            </w:r>
            <w:r>
              <w:rPr>
                <w:rFonts w:cs="Times New Roman"/>
                <w:color w:val="auto"/>
                <w:szCs w:val="20"/>
              </w:rPr>
              <w:t>.</w:t>
            </w:r>
          </w:p>
          <w:p w14:paraId="4D0C2491" w14:textId="77777777" w:rsidR="005C45B6" w:rsidRPr="00511CE6" w:rsidRDefault="005C45B6" w:rsidP="006121B6">
            <w:pPr>
              <w:pStyle w:val="Default"/>
              <w:jc w:val="both"/>
              <w:rPr>
                <w:sz w:val="22"/>
                <w:szCs w:val="22"/>
              </w:rPr>
            </w:pPr>
          </w:p>
        </w:tc>
        <w:tc>
          <w:tcPr>
            <w:tcW w:w="3070" w:type="dxa"/>
          </w:tcPr>
          <w:p w14:paraId="65E3B9BF" w14:textId="77777777" w:rsidR="005C45B6" w:rsidRPr="00416CF7" w:rsidRDefault="005C45B6" w:rsidP="005C45B6">
            <w:pPr>
              <w:rPr>
                <w:sz w:val="16"/>
                <w:szCs w:val="16"/>
              </w:rPr>
            </w:pPr>
          </w:p>
        </w:tc>
      </w:tr>
      <w:tr w:rsidR="005C45B6" w:rsidRPr="00416CF7" w14:paraId="68BE6D94" w14:textId="77777777" w:rsidTr="00920424">
        <w:trPr>
          <w:trHeight w:val="978"/>
        </w:trPr>
        <w:tc>
          <w:tcPr>
            <w:tcW w:w="3258" w:type="dxa"/>
            <w:vMerge/>
          </w:tcPr>
          <w:p w14:paraId="4ABC735E" w14:textId="77777777" w:rsidR="005C45B6" w:rsidRDefault="005C45B6" w:rsidP="005C45B6">
            <w:pPr>
              <w:rPr>
                <w:b/>
                <w:sz w:val="20"/>
              </w:rPr>
            </w:pPr>
          </w:p>
        </w:tc>
        <w:tc>
          <w:tcPr>
            <w:tcW w:w="3969" w:type="dxa"/>
            <w:vAlign w:val="center"/>
          </w:tcPr>
          <w:p w14:paraId="00DABFBE" w14:textId="77777777" w:rsidR="005C45B6" w:rsidRPr="00E17E3F" w:rsidRDefault="005C45B6" w:rsidP="006121B6">
            <w:pPr>
              <w:overflowPunct/>
              <w:autoSpaceDE/>
              <w:autoSpaceDN/>
              <w:adjustRightInd/>
              <w:jc w:val="both"/>
              <w:textAlignment w:val="auto"/>
            </w:pPr>
          </w:p>
          <w:p w14:paraId="62FA8B27" w14:textId="77777777" w:rsidR="005C45B6" w:rsidRPr="00E17E3F" w:rsidRDefault="005C45B6" w:rsidP="006121B6">
            <w:pPr>
              <w:overflowPunct/>
              <w:autoSpaceDE/>
              <w:autoSpaceDN/>
              <w:adjustRightInd/>
              <w:jc w:val="both"/>
              <w:textAlignment w:val="auto"/>
            </w:pPr>
            <w:r w:rsidRPr="00E17E3F">
              <w:t xml:space="preserve">The post holder must be in possession of a current full UK Driving Licence </w:t>
            </w:r>
            <w:r>
              <w:t>to</w:t>
            </w:r>
            <w:r w:rsidRPr="00E17E3F">
              <w:t xml:space="preserve"> able to travel across all three Forces or</w:t>
            </w:r>
            <w:r>
              <w:t xml:space="preserve"> alternatively,</w:t>
            </w:r>
            <w:r w:rsidRPr="00E17E3F">
              <w:t xml:space="preserve"> the ability to access public transport to do so.  </w:t>
            </w:r>
          </w:p>
          <w:p w14:paraId="3AA2B4E4" w14:textId="77777777" w:rsidR="005C45B6" w:rsidRPr="00416CF7" w:rsidRDefault="005C45B6" w:rsidP="006121B6">
            <w:pPr>
              <w:pStyle w:val="Default"/>
              <w:jc w:val="both"/>
              <w:rPr>
                <w:b/>
                <w:sz w:val="16"/>
                <w:szCs w:val="16"/>
              </w:rPr>
            </w:pPr>
          </w:p>
        </w:tc>
        <w:tc>
          <w:tcPr>
            <w:tcW w:w="3070" w:type="dxa"/>
          </w:tcPr>
          <w:p w14:paraId="0F025D35" w14:textId="77777777" w:rsidR="005C45B6" w:rsidRPr="00416CF7" w:rsidRDefault="005C45B6" w:rsidP="005C45B6">
            <w:pPr>
              <w:rPr>
                <w:sz w:val="16"/>
                <w:szCs w:val="16"/>
              </w:rPr>
            </w:pPr>
          </w:p>
        </w:tc>
      </w:tr>
    </w:tbl>
    <w:p w14:paraId="1BD0C335" w14:textId="77777777" w:rsidR="005A2B20" w:rsidRDefault="005A2B20" w:rsidP="00127D9F">
      <w:pPr>
        <w:rPr>
          <w:b/>
          <w:sz w:val="28"/>
          <w:szCs w:val="28"/>
        </w:rPr>
      </w:pPr>
    </w:p>
    <w:p w14:paraId="32DD7F67" w14:textId="77777777" w:rsidR="00127D9F" w:rsidRDefault="00127D9F" w:rsidP="00127D9F">
      <w:pPr>
        <w:rPr>
          <w:b/>
          <w:sz w:val="28"/>
          <w:szCs w:val="28"/>
        </w:rPr>
      </w:pPr>
      <w:r>
        <w:rPr>
          <w:b/>
          <w:sz w:val="28"/>
          <w:szCs w:val="28"/>
        </w:rPr>
        <w:t>Part 3: Additional Information</w:t>
      </w:r>
    </w:p>
    <w:p w14:paraId="766D6044" w14:textId="77777777" w:rsidR="00127D9F" w:rsidRDefault="00127D9F" w:rsidP="00127D9F">
      <w:pPr>
        <w:rPr>
          <w:b/>
          <w:sz w:val="28"/>
          <w:szCs w:val="28"/>
        </w:rPr>
      </w:pPr>
    </w:p>
    <w:tbl>
      <w:tblPr>
        <w:tblStyle w:val="TableGrid"/>
        <w:tblW w:w="0" w:type="auto"/>
        <w:tblLook w:val="01E0" w:firstRow="1" w:lastRow="1" w:firstColumn="1" w:lastColumn="1" w:noHBand="0" w:noVBand="0"/>
      </w:tblPr>
      <w:tblGrid>
        <w:gridCol w:w="9632"/>
      </w:tblGrid>
      <w:tr w:rsidR="00127D9F" w:rsidRPr="00CA5040" w14:paraId="677E7752" w14:textId="77777777">
        <w:tc>
          <w:tcPr>
            <w:tcW w:w="9854" w:type="dxa"/>
          </w:tcPr>
          <w:p w14:paraId="5D130657" w14:textId="77777777" w:rsidR="00127D9F" w:rsidRPr="00CA5040" w:rsidRDefault="00127D9F" w:rsidP="00BA32C0">
            <w:pPr>
              <w:rPr>
                <w:sz w:val="20"/>
              </w:rPr>
            </w:pPr>
          </w:p>
          <w:p w14:paraId="3DE71857" w14:textId="77777777" w:rsidR="00127D9F" w:rsidRDefault="00127D9F" w:rsidP="00BA32C0">
            <w:pPr>
              <w:rPr>
                <w:b/>
                <w:sz w:val="20"/>
              </w:rPr>
            </w:pPr>
            <w:r>
              <w:rPr>
                <w:b/>
                <w:sz w:val="20"/>
              </w:rPr>
              <w:t>1. Who is the job holder likely to communicate with on a regular basis and to what extent are they expected t</w:t>
            </w:r>
            <w:r w:rsidR="005A2B20">
              <w:rPr>
                <w:b/>
                <w:sz w:val="20"/>
              </w:rPr>
              <w:t>o influence, persuade</w:t>
            </w:r>
            <w:r>
              <w:rPr>
                <w:b/>
                <w:sz w:val="20"/>
              </w:rPr>
              <w:t xml:space="preserve"> and motivate others?</w:t>
            </w:r>
          </w:p>
          <w:p w14:paraId="659D8830" w14:textId="77777777" w:rsidR="00127D9F" w:rsidRPr="00CA5040" w:rsidRDefault="00127D9F" w:rsidP="00BA32C0">
            <w:pPr>
              <w:rPr>
                <w:b/>
                <w:sz w:val="20"/>
              </w:rPr>
            </w:pPr>
          </w:p>
        </w:tc>
      </w:tr>
      <w:tr w:rsidR="00127D9F" w14:paraId="1F2F5893" w14:textId="77777777" w:rsidTr="00886260">
        <w:trPr>
          <w:trHeight w:val="1159"/>
        </w:trPr>
        <w:tc>
          <w:tcPr>
            <w:tcW w:w="9854" w:type="dxa"/>
          </w:tcPr>
          <w:p w14:paraId="79B4757A" w14:textId="77777777" w:rsidR="005458E0" w:rsidRDefault="005458E0" w:rsidP="006121B6">
            <w:pPr>
              <w:jc w:val="both"/>
            </w:pPr>
          </w:p>
          <w:p w14:paraId="19424A76" w14:textId="2EC9B414" w:rsidR="00DF1A84" w:rsidRPr="00DF1A84" w:rsidRDefault="00B500D7" w:rsidP="006121B6">
            <w:pPr>
              <w:pStyle w:val="ListParagraph"/>
              <w:ind w:left="0"/>
              <w:jc w:val="both"/>
              <w:rPr>
                <w:sz w:val="22"/>
                <w:szCs w:val="22"/>
              </w:rPr>
            </w:pPr>
            <w:r>
              <w:rPr>
                <w:sz w:val="22"/>
                <w:szCs w:val="22"/>
              </w:rPr>
              <w:t>The job holder will work with internal and external IT support teams and management with the explicit  aim of ensuring that all internal force IT Security standards are complied with at all times.</w:t>
            </w:r>
          </w:p>
        </w:tc>
      </w:tr>
      <w:tr w:rsidR="00127D9F" w14:paraId="0F10880B" w14:textId="77777777" w:rsidTr="00920424">
        <w:trPr>
          <w:trHeight w:val="702"/>
        </w:trPr>
        <w:tc>
          <w:tcPr>
            <w:tcW w:w="9854" w:type="dxa"/>
          </w:tcPr>
          <w:p w14:paraId="7665D2B8" w14:textId="77777777" w:rsidR="00127D9F" w:rsidRDefault="00127D9F" w:rsidP="006121B6">
            <w:pPr>
              <w:jc w:val="both"/>
              <w:rPr>
                <w:b/>
                <w:sz w:val="22"/>
                <w:szCs w:val="22"/>
              </w:rPr>
            </w:pPr>
          </w:p>
          <w:p w14:paraId="3B51DC72" w14:textId="77777777" w:rsidR="00BA32C0" w:rsidRPr="00AF1E90" w:rsidRDefault="00BA32C0" w:rsidP="006121B6">
            <w:pPr>
              <w:jc w:val="both"/>
              <w:rPr>
                <w:b/>
                <w:sz w:val="20"/>
              </w:rPr>
            </w:pPr>
            <w:r w:rsidRPr="00AF1E90">
              <w:rPr>
                <w:b/>
                <w:sz w:val="20"/>
              </w:rPr>
              <w:t xml:space="preserve">2. Please give examples of the main problems and challenges the job holder will typically come across in their day to day role and describe how they would be expected to resolve them.  </w:t>
            </w:r>
          </w:p>
          <w:p w14:paraId="4E82E824" w14:textId="77777777" w:rsidR="00127D9F" w:rsidRPr="00D5397D" w:rsidRDefault="00127D9F" w:rsidP="006121B6">
            <w:pPr>
              <w:jc w:val="both"/>
              <w:rPr>
                <w:b/>
                <w:sz w:val="20"/>
              </w:rPr>
            </w:pPr>
          </w:p>
        </w:tc>
      </w:tr>
      <w:tr w:rsidR="00127D9F" w14:paraId="13DF2EC0" w14:textId="77777777" w:rsidTr="006121B6">
        <w:trPr>
          <w:trHeight w:val="2265"/>
        </w:trPr>
        <w:tc>
          <w:tcPr>
            <w:tcW w:w="9854" w:type="dxa"/>
            <w:vAlign w:val="center"/>
          </w:tcPr>
          <w:p w14:paraId="083FD51B" w14:textId="794EA614" w:rsidR="00BF316D" w:rsidRPr="00771808" w:rsidRDefault="00B500D7" w:rsidP="006121B6">
            <w:pPr>
              <w:jc w:val="both"/>
              <w:rPr>
                <w:b/>
                <w:sz w:val="22"/>
                <w:szCs w:val="22"/>
              </w:rPr>
            </w:pPr>
            <w:r w:rsidRPr="00886260">
              <w:rPr>
                <w:sz w:val="22"/>
                <w:szCs w:val="22"/>
              </w:rPr>
              <w:t>The job holder is expected to use several years’ experience in similar roles and knowledge of Force IT security standards to ensure that when violations of policy are discovered either proactively or through reactive reporting, the correct course of action is followed in order to ensure internal and industry standards are maintained.</w:t>
            </w:r>
            <w:r>
              <w:rPr>
                <w:b/>
                <w:sz w:val="22"/>
                <w:szCs w:val="22"/>
              </w:rPr>
              <w:t xml:space="preserve"> </w:t>
            </w:r>
          </w:p>
        </w:tc>
      </w:tr>
      <w:tr w:rsidR="00127D9F" w14:paraId="24632741" w14:textId="77777777">
        <w:tc>
          <w:tcPr>
            <w:tcW w:w="9854" w:type="dxa"/>
          </w:tcPr>
          <w:p w14:paraId="7411293B" w14:textId="77777777" w:rsidR="00127D9F" w:rsidRDefault="00127D9F" w:rsidP="006121B6">
            <w:pPr>
              <w:jc w:val="both"/>
              <w:rPr>
                <w:b/>
                <w:sz w:val="20"/>
              </w:rPr>
            </w:pPr>
          </w:p>
          <w:p w14:paraId="5167A016" w14:textId="77777777" w:rsidR="00127D9F" w:rsidRPr="00127D9F" w:rsidRDefault="00127D9F" w:rsidP="006121B6">
            <w:pPr>
              <w:jc w:val="both"/>
              <w:rPr>
                <w:b/>
                <w:sz w:val="20"/>
              </w:rPr>
            </w:pPr>
            <w:r w:rsidRPr="00127D9F">
              <w:rPr>
                <w:b/>
                <w:sz w:val="20"/>
              </w:rPr>
              <w:t>3. To what extent does the job holder have discretion to take action/make decisions?  Please give example</w:t>
            </w:r>
            <w:r w:rsidR="00BA32C0">
              <w:rPr>
                <w:b/>
                <w:sz w:val="20"/>
              </w:rPr>
              <w:t>s</w:t>
            </w:r>
            <w:r w:rsidRPr="00127D9F">
              <w:rPr>
                <w:b/>
                <w:sz w:val="20"/>
              </w:rPr>
              <w:t>.  Do they have to refer decisions to others for ratification or are they required to take the lead?</w:t>
            </w:r>
          </w:p>
          <w:p w14:paraId="0F755C50" w14:textId="77777777" w:rsidR="00127D9F" w:rsidRDefault="00127D9F" w:rsidP="006121B6">
            <w:pPr>
              <w:jc w:val="both"/>
              <w:rPr>
                <w:b/>
                <w:sz w:val="22"/>
                <w:szCs w:val="22"/>
              </w:rPr>
            </w:pPr>
          </w:p>
        </w:tc>
      </w:tr>
      <w:tr w:rsidR="00127D9F" w14:paraId="2A02FD98" w14:textId="77777777" w:rsidTr="006121B6">
        <w:trPr>
          <w:trHeight w:val="1810"/>
        </w:trPr>
        <w:tc>
          <w:tcPr>
            <w:tcW w:w="9854" w:type="dxa"/>
            <w:vAlign w:val="center"/>
          </w:tcPr>
          <w:p w14:paraId="0AE5B951" w14:textId="600D9CBC" w:rsidR="00920424" w:rsidRPr="00BF316D" w:rsidRDefault="00795707" w:rsidP="006121B6">
            <w:pPr>
              <w:pStyle w:val="Default"/>
              <w:jc w:val="both"/>
              <w:rPr>
                <w:b/>
                <w:sz w:val="22"/>
                <w:szCs w:val="22"/>
              </w:rPr>
            </w:pPr>
            <w:r w:rsidRPr="00886260">
              <w:rPr>
                <w:rFonts w:cs="Times New Roman"/>
                <w:color w:val="auto"/>
                <w:sz w:val="22"/>
                <w:szCs w:val="22"/>
              </w:rPr>
              <w:t>The job holder is seen as ensuring that Force directives and standards are met. The job holder will have some scope to decide and direct how new standards are implemented and deciding on plans for resolution of non-compliance. Policy decisions will be driven from internal Force IT and industry Security standards.</w:t>
            </w:r>
          </w:p>
        </w:tc>
      </w:tr>
      <w:tr w:rsidR="00127D9F" w14:paraId="4CFA47CF" w14:textId="77777777">
        <w:tc>
          <w:tcPr>
            <w:tcW w:w="9854" w:type="dxa"/>
          </w:tcPr>
          <w:p w14:paraId="4FC7674A" w14:textId="77777777" w:rsidR="00127D9F" w:rsidRDefault="00127D9F" w:rsidP="006121B6">
            <w:pPr>
              <w:jc w:val="both"/>
              <w:rPr>
                <w:b/>
                <w:sz w:val="22"/>
                <w:szCs w:val="22"/>
              </w:rPr>
            </w:pPr>
          </w:p>
          <w:p w14:paraId="2FD26F21" w14:textId="77777777" w:rsidR="008F77D8" w:rsidRPr="008F77D8" w:rsidRDefault="008F77D8" w:rsidP="006121B6">
            <w:pPr>
              <w:jc w:val="both"/>
              <w:rPr>
                <w:b/>
                <w:sz w:val="20"/>
              </w:rPr>
            </w:pPr>
            <w:r w:rsidRPr="008F77D8">
              <w:rPr>
                <w:b/>
                <w:sz w:val="20"/>
              </w:rPr>
              <w:t>4. Please explain the different parts of the organisation this role impacts upon and why.  Please also highlight if it involves any partnership working with external stakeholders.</w:t>
            </w:r>
          </w:p>
          <w:p w14:paraId="36FE1862" w14:textId="77777777" w:rsidR="00127D9F" w:rsidRDefault="00127D9F" w:rsidP="006121B6">
            <w:pPr>
              <w:jc w:val="both"/>
              <w:rPr>
                <w:b/>
                <w:sz w:val="22"/>
                <w:szCs w:val="22"/>
              </w:rPr>
            </w:pPr>
          </w:p>
        </w:tc>
      </w:tr>
      <w:tr w:rsidR="005A2B20" w14:paraId="2E52844E" w14:textId="77777777" w:rsidTr="00A663FF">
        <w:trPr>
          <w:trHeight w:val="2427"/>
        </w:trPr>
        <w:tc>
          <w:tcPr>
            <w:tcW w:w="9854" w:type="dxa"/>
            <w:vAlign w:val="center"/>
          </w:tcPr>
          <w:p w14:paraId="4FFD5ABF" w14:textId="77777777" w:rsidR="006121B6" w:rsidRDefault="006121B6" w:rsidP="006121B6">
            <w:pPr>
              <w:pStyle w:val="Default"/>
              <w:ind w:left="315"/>
              <w:jc w:val="both"/>
              <w:rPr>
                <w:sz w:val="22"/>
                <w:szCs w:val="22"/>
              </w:rPr>
            </w:pPr>
          </w:p>
          <w:p w14:paraId="0425FBF5" w14:textId="77777777" w:rsidR="005A2B20" w:rsidRDefault="00D80089" w:rsidP="006121B6">
            <w:pPr>
              <w:pStyle w:val="Default"/>
              <w:ind w:left="315"/>
              <w:jc w:val="both"/>
              <w:rPr>
                <w:sz w:val="22"/>
                <w:szCs w:val="22"/>
              </w:rPr>
            </w:pPr>
            <w:r>
              <w:rPr>
                <w:sz w:val="22"/>
                <w:szCs w:val="22"/>
              </w:rPr>
              <w:t>The role will impact the following parts of the organisation</w:t>
            </w:r>
          </w:p>
          <w:p w14:paraId="703F85CF" w14:textId="77777777" w:rsidR="006121B6" w:rsidRDefault="006121B6" w:rsidP="006121B6">
            <w:pPr>
              <w:pStyle w:val="Default"/>
              <w:ind w:left="315"/>
              <w:jc w:val="both"/>
              <w:rPr>
                <w:sz w:val="22"/>
                <w:szCs w:val="22"/>
              </w:rPr>
            </w:pPr>
          </w:p>
          <w:p w14:paraId="27276776" w14:textId="4683FA8D" w:rsidR="00D80089" w:rsidRDefault="00D80089" w:rsidP="006121B6">
            <w:pPr>
              <w:pStyle w:val="Default"/>
              <w:numPr>
                <w:ilvl w:val="0"/>
                <w:numId w:val="25"/>
              </w:numPr>
              <w:ind w:left="315"/>
              <w:jc w:val="both"/>
              <w:rPr>
                <w:sz w:val="22"/>
                <w:szCs w:val="22"/>
              </w:rPr>
            </w:pPr>
            <w:r>
              <w:rPr>
                <w:sz w:val="22"/>
                <w:szCs w:val="22"/>
              </w:rPr>
              <w:t xml:space="preserve">Internal IT Support teams </w:t>
            </w:r>
            <w:r w:rsidR="006121B6">
              <w:rPr>
                <w:sz w:val="22"/>
                <w:szCs w:val="22"/>
              </w:rPr>
              <w:t>- ensuring</w:t>
            </w:r>
            <w:r>
              <w:rPr>
                <w:sz w:val="22"/>
                <w:szCs w:val="22"/>
              </w:rPr>
              <w:t xml:space="preserve"> standards are </w:t>
            </w:r>
            <w:r w:rsidR="00795707">
              <w:rPr>
                <w:sz w:val="22"/>
                <w:szCs w:val="22"/>
              </w:rPr>
              <w:t>maintained</w:t>
            </w:r>
            <w:r>
              <w:rPr>
                <w:sz w:val="22"/>
                <w:szCs w:val="22"/>
              </w:rPr>
              <w:t xml:space="preserve"> and communicated into and out of Equip</w:t>
            </w:r>
            <w:r w:rsidR="00795707">
              <w:rPr>
                <w:sz w:val="22"/>
                <w:szCs w:val="22"/>
              </w:rPr>
              <w:t>. Provide guidance on meeting required standards</w:t>
            </w:r>
            <w:r w:rsidR="006121B6">
              <w:rPr>
                <w:sz w:val="22"/>
                <w:szCs w:val="22"/>
              </w:rPr>
              <w:t>.</w:t>
            </w:r>
          </w:p>
          <w:p w14:paraId="7952E49A" w14:textId="52F7C636" w:rsidR="00D80089" w:rsidRDefault="00D80089" w:rsidP="006121B6">
            <w:pPr>
              <w:pStyle w:val="Default"/>
              <w:numPr>
                <w:ilvl w:val="0"/>
                <w:numId w:val="25"/>
              </w:numPr>
              <w:ind w:left="315"/>
              <w:jc w:val="both"/>
              <w:rPr>
                <w:sz w:val="22"/>
                <w:szCs w:val="22"/>
              </w:rPr>
            </w:pPr>
            <w:r>
              <w:rPr>
                <w:sz w:val="22"/>
                <w:szCs w:val="22"/>
              </w:rPr>
              <w:t xml:space="preserve">The Forces IT Security teams </w:t>
            </w:r>
            <w:r w:rsidR="006121B6">
              <w:rPr>
                <w:sz w:val="22"/>
                <w:szCs w:val="22"/>
              </w:rPr>
              <w:t>- ensuring</w:t>
            </w:r>
            <w:r>
              <w:rPr>
                <w:sz w:val="22"/>
                <w:szCs w:val="22"/>
              </w:rPr>
              <w:t xml:space="preserve"> that new standard are understood and implemented and complied with inside Equip. Reporting the Equip compliance position</w:t>
            </w:r>
            <w:r w:rsidR="006121B6">
              <w:rPr>
                <w:sz w:val="22"/>
                <w:szCs w:val="22"/>
              </w:rPr>
              <w:t>.</w:t>
            </w:r>
            <w:r>
              <w:rPr>
                <w:sz w:val="22"/>
                <w:szCs w:val="22"/>
              </w:rPr>
              <w:t xml:space="preserve"> </w:t>
            </w:r>
          </w:p>
          <w:p w14:paraId="458F37AA" w14:textId="596C1AD9" w:rsidR="00795707" w:rsidRDefault="00D80089" w:rsidP="006121B6">
            <w:pPr>
              <w:pStyle w:val="Default"/>
              <w:numPr>
                <w:ilvl w:val="0"/>
                <w:numId w:val="25"/>
              </w:numPr>
              <w:ind w:left="315"/>
              <w:jc w:val="both"/>
              <w:rPr>
                <w:sz w:val="22"/>
                <w:szCs w:val="22"/>
              </w:rPr>
            </w:pPr>
            <w:r>
              <w:rPr>
                <w:sz w:val="22"/>
                <w:szCs w:val="22"/>
              </w:rPr>
              <w:t>External Service Providers – Measuring external supplier security compliance and to ensure non-compliance issues have a plan to address them</w:t>
            </w:r>
            <w:r w:rsidR="00795707">
              <w:rPr>
                <w:sz w:val="22"/>
                <w:szCs w:val="22"/>
              </w:rPr>
              <w:t>. Communicating new or changed standards</w:t>
            </w:r>
            <w:r>
              <w:rPr>
                <w:sz w:val="22"/>
                <w:szCs w:val="22"/>
              </w:rPr>
              <w:t xml:space="preserve"> </w:t>
            </w:r>
            <w:r w:rsidR="006121B6">
              <w:rPr>
                <w:sz w:val="22"/>
                <w:szCs w:val="22"/>
              </w:rPr>
              <w:t>reporting</w:t>
            </w:r>
            <w:r w:rsidR="00795707">
              <w:rPr>
                <w:sz w:val="22"/>
                <w:szCs w:val="22"/>
              </w:rPr>
              <w:t xml:space="preserve"> on Equip compliance status, providing security guidance and providing plans to resolv</w:t>
            </w:r>
            <w:r w:rsidR="006121B6">
              <w:rPr>
                <w:sz w:val="22"/>
                <w:szCs w:val="22"/>
              </w:rPr>
              <w:t>e where non-compliance is found.</w:t>
            </w:r>
          </w:p>
          <w:p w14:paraId="38A1B2BB" w14:textId="5A93BD5B" w:rsidR="006121B6" w:rsidRPr="00E144B9" w:rsidRDefault="006121B6" w:rsidP="006121B6">
            <w:pPr>
              <w:pStyle w:val="Default"/>
              <w:ind w:left="315"/>
              <w:jc w:val="both"/>
              <w:rPr>
                <w:sz w:val="22"/>
                <w:szCs w:val="22"/>
              </w:rPr>
            </w:pPr>
          </w:p>
        </w:tc>
      </w:tr>
      <w:tr w:rsidR="00A663FF" w14:paraId="1EDBBDAB" w14:textId="77777777" w:rsidTr="00A663FF">
        <w:trPr>
          <w:trHeight w:val="654"/>
        </w:trPr>
        <w:tc>
          <w:tcPr>
            <w:tcW w:w="9854" w:type="dxa"/>
            <w:vAlign w:val="center"/>
          </w:tcPr>
          <w:p w14:paraId="2EAA6C0B" w14:textId="77777777" w:rsidR="002E3FC0" w:rsidRPr="008C2170" w:rsidRDefault="00A663FF" w:rsidP="002E3FC0">
            <w:pPr>
              <w:pStyle w:val="NormalWeb"/>
              <w:rPr>
                <w:rFonts w:ascii="Arial" w:eastAsia="Arial" w:hAnsi="Arial" w:cs="Arial"/>
                <w:i/>
                <w:color w:val="404040"/>
                <w:sz w:val="22"/>
                <w:szCs w:val="22"/>
              </w:rPr>
            </w:pPr>
            <w:r w:rsidRPr="008C2170">
              <w:rPr>
                <w:rFonts w:ascii="Arial" w:hAnsi="Arial"/>
                <w:b/>
                <w:sz w:val="20"/>
                <w:szCs w:val="20"/>
              </w:rPr>
              <w:t>5.</w:t>
            </w:r>
            <w:r w:rsidR="002E3FC0" w:rsidRPr="008C2170">
              <w:rPr>
                <w:rFonts w:ascii="Arial" w:hAnsi="Arial"/>
                <w:b/>
                <w:sz w:val="20"/>
                <w:szCs w:val="20"/>
              </w:rPr>
              <w:t xml:space="preserve"> All role holders are expected to know, understand and act with</w:t>
            </w:r>
            <w:r w:rsidR="008C2170">
              <w:rPr>
                <w:rFonts w:ascii="Arial" w:hAnsi="Arial"/>
                <w:b/>
                <w:sz w:val="20"/>
                <w:szCs w:val="20"/>
              </w:rPr>
              <w:t xml:space="preserve">in the ethics and values of </w:t>
            </w:r>
            <w:r w:rsidR="002E3FC0" w:rsidRPr="008C2170">
              <w:rPr>
                <w:rFonts w:ascii="Arial" w:hAnsi="Arial"/>
                <w:b/>
                <w:sz w:val="20"/>
                <w:szCs w:val="20"/>
              </w:rPr>
              <w:t>Surrey Police and Sussex Police. The Competency and Values Framework (CVF) has six competencies that are clustered into three groups.</w:t>
            </w:r>
            <w:r w:rsidR="008C2170">
              <w:rPr>
                <w:rFonts w:ascii="Arial" w:hAnsi="Arial"/>
                <w:b/>
                <w:sz w:val="20"/>
                <w:szCs w:val="20"/>
              </w:rPr>
              <w:t xml:space="preserve"> </w:t>
            </w:r>
            <w:r w:rsidR="008C2170" w:rsidRPr="008C2170">
              <w:rPr>
                <w:rFonts w:ascii="Arial" w:hAnsi="Arial"/>
                <w:b/>
                <w:sz w:val="20"/>
                <w:szCs w:val="20"/>
              </w:rPr>
              <w:t xml:space="preserve">Under each competency are three levels that show what behaviours will look like in practice. </w:t>
            </w:r>
          </w:p>
          <w:p w14:paraId="5AFFB551" w14:textId="77777777" w:rsidR="00A663FF" w:rsidRPr="00E144B9" w:rsidRDefault="00A663FF" w:rsidP="00771808">
            <w:pPr>
              <w:pStyle w:val="Default"/>
              <w:ind w:left="720"/>
              <w:rPr>
                <w:sz w:val="22"/>
                <w:szCs w:val="22"/>
              </w:rPr>
            </w:pPr>
          </w:p>
        </w:tc>
      </w:tr>
      <w:tr w:rsidR="00A663FF" w14:paraId="7DCF3A48" w14:textId="77777777" w:rsidTr="00BF316D">
        <w:trPr>
          <w:trHeight w:val="2896"/>
        </w:trPr>
        <w:tc>
          <w:tcPr>
            <w:tcW w:w="9854" w:type="dxa"/>
            <w:vAlign w:val="center"/>
          </w:tcPr>
          <w:p w14:paraId="6F0B476C" w14:textId="77777777" w:rsidR="006121B6" w:rsidRDefault="006121B6" w:rsidP="002E3FC0">
            <w:pPr>
              <w:rPr>
                <w:rFonts w:cs="Arial"/>
                <w:b/>
                <w:sz w:val="20"/>
              </w:rPr>
            </w:pPr>
          </w:p>
          <w:p w14:paraId="225DD524" w14:textId="77777777" w:rsidR="002E3FC0" w:rsidRPr="008C2170" w:rsidRDefault="002E3FC0" w:rsidP="002E3FC0">
            <w:pPr>
              <w:rPr>
                <w:rFonts w:cs="Arial"/>
                <w:b/>
                <w:sz w:val="20"/>
              </w:rPr>
            </w:pPr>
            <w:r w:rsidRPr="008C2170">
              <w:rPr>
                <w:rFonts w:cs="Arial"/>
                <w:b/>
                <w:sz w:val="20"/>
              </w:rPr>
              <w:t>It is suggested that this role should be operating or working towards the following levels of the CVF:</w:t>
            </w:r>
          </w:p>
          <w:p w14:paraId="04C69163" w14:textId="77777777" w:rsidR="002E3FC0" w:rsidRPr="008C2170" w:rsidRDefault="002E3FC0" w:rsidP="002E3FC0">
            <w:pPr>
              <w:rPr>
                <w:rFonts w:eastAsia="Arial" w:cs="Arial"/>
                <w:i/>
                <w:color w:val="404040"/>
                <w:sz w:val="20"/>
              </w:rPr>
            </w:pPr>
          </w:p>
          <w:p w14:paraId="50C42522" w14:textId="77777777" w:rsidR="002E3FC0" w:rsidRPr="008C2170" w:rsidRDefault="002E3FC0" w:rsidP="002E3FC0">
            <w:pPr>
              <w:pStyle w:val="Heading3"/>
              <w:outlineLvl w:val="2"/>
              <w:rPr>
                <w:sz w:val="20"/>
                <w:szCs w:val="20"/>
                <w:u w:val="single"/>
              </w:rPr>
            </w:pPr>
            <w:r w:rsidRPr="008C2170">
              <w:rPr>
                <w:sz w:val="20"/>
                <w:szCs w:val="20"/>
                <w:u w:val="single"/>
              </w:rPr>
              <w:t>Resolute, compassionate and committed</w:t>
            </w:r>
          </w:p>
          <w:p w14:paraId="0FD15C9A" w14:textId="77777777" w:rsidR="002E3FC0" w:rsidRPr="008C2170" w:rsidRDefault="002E3FC0" w:rsidP="002E3FC0">
            <w:pPr>
              <w:shd w:val="clear" w:color="auto" w:fill="FFFFFF"/>
              <w:rPr>
                <w:rFonts w:cs="Arial"/>
                <w:b/>
                <w:bCs/>
                <w:color w:val="000000"/>
                <w:sz w:val="20"/>
              </w:rPr>
            </w:pPr>
          </w:p>
          <w:p w14:paraId="6DDA2BDA" w14:textId="51C434A9" w:rsidR="002E3FC0" w:rsidRPr="00314322" w:rsidRDefault="002E3FC0" w:rsidP="002E3FC0">
            <w:pPr>
              <w:shd w:val="clear" w:color="auto" w:fill="FFFFFF"/>
              <w:rPr>
                <w:rFonts w:cs="Arial"/>
                <w:bCs/>
                <w:i/>
                <w:color w:val="000000"/>
                <w:sz w:val="20"/>
              </w:rPr>
            </w:pPr>
            <w:r w:rsidRPr="008C2170">
              <w:rPr>
                <w:rFonts w:cs="Arial"/>
                <w:b/>
                <w:bCs/>
                <w:color w:val="000000"/>
                <w:sz w:val="20"/>
              </w:rPr>
              <w:t>We are emotionally aware: CVF Level-</w:t>
            </w:r>
            <w:r w:rsidR="00314322">
              <w:rPr>
                <w:rFonts w:cs="Arial"/>
                <w:b/>
                <w:bCs/>
                <w:color w:val="000000"/>
                <w:sz w:val="20"/>
              </w:rPr>
              <w:t xml:space="preserve"> </w:t>
            </w:r>
            <w:r w:rsidR="006121B6" w:rsidRPr="006121B6">
              <w:rPr>
                <w:rFonts w:cs="Arial"/>
                <w:color w:val="000000"/>
                <w:sz w:val="22"/>
                <w:szCs w:val="22"/>
              </w:rPr>
              <w:t>2/3</w:t>
            </w:r>
          </w:p>
          <w:p w14:paraId="65D134F7" w14:textId="7114FBD9" w:rsidR="002E3FC0" w:rsidRPr="006121B6" w:rsidRDefault="002E3FC0" w:rsidP="002E3FC0">
            <w:pPr>
              <w:shd w:val="clear" w:color="auto" w:fill="FFFFFF"/>
              <w:rPr>
                <w:rFonts w:cs="Arial"/>
                <w:color w:val="000000"/>
                <w:sz w:val="22"/>
                <w:szCs w:val="22"/>
              </w:rPr>
            </w:pPr>
            <w:r w:rsidRPr="008C2170">
              <w:rPr>
                <w:rFonts w:cs="Arial"/>
                <w:b/>
                <w:bCs/>
                <w:color w:val="000000"/>
                <w:sz w:val="20"/>
              </w:rPr>
              <w:t>We take ownership: CVF Level-</w:t>
            </w:r>
            <w:r w:rsidR="006121B6">
              <w:rPr>
                <w:rFonts w:cs="Arial"/>
                <w:bCs/>
                <w:i/>
                <w:color w:val="000000"/>
                <w:sz w:val="20"/>
              </w:rPr>
              <w:t xml:space="preserve"> </w:t>
            </w:r>
            <w:r w:rsidR="006121B6" w:rsidRPr="006121B6">
              <w:rPr>
                <w:rFonts w:cs="Arial"/>
                <w:color w:val="000000"/>
                <w:sz w:val="22"/>
                <w:szCs w:val="22"/>
              </w:rPr>
              <w:t>2/3</w:t>
            </w:r>
          </w:p>
          <w:p w14:paraId="25E9E1CA" w14:textId="77777777" w:rsidR="002E3FC0" w:rsidRPr="008C2170" w:rsidRDefault="002E3FC0" w:rsidP="002E3FC0">
            <w:pPr>
              <w:shd w:val="clear" w:color="auto" w:fill="FFFFFF"/>
              <w:rPr>
                <w:rFonts w:cs="Arial"/>
                <w:b/>
                <w:bCs/>
                <w:color w:val="000000"/>
                <w:sz w:val="20"/>
              </w:rPr>
            </w:pPr>
          </w:p>
          <w:p w14:paraId="1887D81A" w14:textId="77777777" w:rsidR="002E3FC0" w:rsidRPr="008C2170" w:rsidRDefault="002E3FC0" w:rsidP="002E3FC0">
            <w:pPr>
              <w:pStyle w:val="Heading3"/>
              <w:outlineLvl w:val="2"/>
              <w:rPr>
                <w:sz w:val="20"/>
                <w:szCs w:val="20"/>
                <w:u w:val="single"/>
              </w:rPr>
            </w:pPr>
            <w:r w:rsidRPr="008C2170">
              <w:rPr>
                <w:sz w:val="20"/>
                <w:szCs w:val="20"/>
                <w:u w:val="single"/>
              </w:rPr>
              <w:t>Inclusive, enabling and visionary leadership</w:t>
            </w:r>
          </w:p>
          <w:p w14:paraId="2E7A2F7E" w14:textId="77777777" w:rsidR="002E3FC0" w:rsidRPr="008C2170" w:rsidRDefault="002E3FC0" w:rsidP="002E3FC0">
            <w:pPr>
              <w:shd w:val="clear" w:color="auto" w:fill="FFFFFF"/>
              <w:rPr>
                <w:rFonts w:cs="Arial"/>
                <w:b/>
                <w:bCs/>
                <w:color w:val="000000"/>
                <w:sz w:val="20"/>
              </w:rPr>
            </w:pPr>
          </w:p>
          <w:p w14:paraId="207CCAA5" w14:textId="602FBA61" w:rsidR="002E3FC0" w:rsidRPr="008C2170" w:rsidRDefault="002E3FC0" w:rsidP="002E3FC0">
            <w:pPr>
              <w:shd w:val="clear" w:color="auto" w:fill="FFFFFF"/>
              <w:rPr>
                <w:rFonts w:cs="Arial"/>
                <w:b/>
                <w:bCs/>
                <w:color w:val="000000"/>
                <w:sz w:val="20"/>
              </w:rPr>
            </w:pPr>
            <w:r w:rsidRPr="008C2170">
              <w:rPr>
                <w:rFonts w:cs="Arial"/>
                <w:b/>
                <w:bCs/>
                <w:color w:val="000000"/>
                <w:sz w:val="20"/>
              </w:rPr>
              <w:t>We are collaborative: CVF Level</w:t>
            </w:r>
            <w:r w:rsidRPr="006121B6">
              <w:rPr>
                <w:rFonts w:cs="Arial"/>
                <w:color w:val="000000"/>
                <w:sz w:val="22"/>
                <w:szCs w:val="22"/>
              </w:rPr>
              <w:t>-</w:t>
            </w:r>
            <w:r w:rsidR="006121B6" w:rsidRPr="006121B6">
              <w:rPr>
                <w:rFonts w:cs="Arial"/>
                <w:color w:val="000000"/>
                <w:sz w:val="22"/>
                <w:szCs w:val="22"/>
              </w:rPr>
              <w:t xml:space="preserve"> 2/3</w:t>
            </w:r>
          </w:p>
          <w:p w14:paraId="6E76D58F" w14:textId="2E37C586" w:rsidR="002E3FC0" w:rsidRPr="008C2170" w:rsidRDefault="002E3FC0" w:rsidP="002E3FC0">
            <w:pPr>
              <w:shd w:val="clear" w:color="auto" w:fill="FFFFFF"/>
              <w:rPr>
                <w:rFonts w:cs="Arial"/>
                <w:b/>
                <w:bCs/>
                <w:color w:val="000000"/>
                <w:sz w:val="20"/>
              </w:rPr>
            </w:pPr>
            <w:r w:rsidRPr="008C2170">
              <w:rPr>
                <w:rFonts w:cs="Arial"/>
                <w:b/>
                <w:bCs/>
                <w:color w:val="000000"/>
                <w:sz w:val="20"/>
              </w:rPr>
              <w:t>We deliver, support and inspire: CVF Level-</w:t>
            </w:r>
            <w:r w:rsidR="006121B6">
              <w:rPr>
                <w:rFonts w:cs="Arial"/>
                <w:bCs/>
                <w:i/>
                <w:color w:val="000000"/>
                <w:sz w:val="20"/>
              </w:rPr>
              <w:t xml:space="preserve"> </w:t>
            </w:r>
            <w:r w:rsidR="006121B6" w:rsidRPr="006121B6">
              <w:rPr>
                <w:rFonts w:cs="Arial"/>
                <w:color w:val="000000"/>
                <w:sz w:val="22"/>
                <w:szCs w:val="22"/>
              </w:rPr>
              <w:t>2/3</w:t>
            </w:r>
          </w:p>
          <w:p w14:paraId="5FEBC2F0" w14:textId="77777777" w:rsidR="002E3FC0" w:rsidRPr="008C2170" w:rsidRDefault="002E3FC0" w:rsidP="002E3FC0">
            <w:pPr>
              <w:shd w:val="clear" w:color="auto" w:fill="FFFFFF"/>
              <w:rPr>
                <w:rFonts w:cs="Arial"/>
                <w:b/>
                <w:bCs/>
                <w:color w:val="000000"/>
                <w:sz w:val="20"/>
              </w:rPr>
            </w:pPr>
          </w:p>
          <w:p w14:paraId="72A251EB" w14:textId="77777777" w:rsidR="002E3FC0" w:rsidRPr="008C2170" w:rsidRDefault="002E3FC0" w:rsidP="002E3FC0">
            <w:pPr>
              <w:pStyle w:val="Heading3"/>
              <w:outlineLvl w:val="2"/>
              <w:rPr>
                <w:sz w:val="20"/>
                <w:szCs w:val="20"/>
                <w:u w:val="single"/>
              </w:rPr>
            </w:pPr>
            <w:r w:rsidRPr="008C2170">
              <w:rPr>
                <w:sz w:val="20"/>
                <w:szCs w:val="20"/>
                <w:u w:val="single"/>
              </w:rPr>
              <w:t>Intelligent, creative and informed policing</w:t>
            </w:r>
          </w:p>
          <w:p w14:paraId="582D9151" w14:textId="77777777" w:rsidR="002E3FC0" w:rsidRPr="008C2170" w:rsidRDefault="002E3FC0" w:rsidP="002E3FC0">
            <w:pPr>
              <w:shd w:val="clear" w:color="auto" w:fill="FFFFFF"/>
              <w:rPr>
                <w:rFonts w:cs="Arial"/>
                <w:b/>
                <w:bCs/>
                <w:color w:val="000000"/>
                <w:sz w:val="20"/>
              </w:rPr>
            </w:pPr>
          </w:p>
          <w:p w14:paraId="672CAE75" w14:textId="0ED62B08" w:rsidR="002E3FC0" w:rsidRPr="008C2170" w:rsidRDefault="002E3FC0" w:rsidP="002E3FC0">
            <w:pPr>
              <w:shd w:val="clear" w:color="auto" w:fill="FFFFFF"/>
              <w:rPr>
                <w:rFonts w:cs="Arial"/>
                <w:b/>
                <w:bCs/>
                <w:color w:val="000000"/>
                <w:sz w:val="20"/>
              </w:rPr>
            </w:pPr>
            <w:r w:rsidRPr="008C2170">
              <w:rPr>
                <w:rFonts w:cs="Arial"/>
                <w:b/>
                <w:bCs/>
                <w:color w:val="000000"/>
                <w:sz w:val="20"/>
              </w:rPr>
              <w:t>We analyse critically: CVF Level-</w:t>
            </w:r>
            <w:r w:rsidR="006121B6">
              <w:rPr>
                <w:rFonts w:cs="Arial"/>
                <w:bCs/>
                <w:i/>
                <w:color w:val="000000"/>
                <w:sz w:val="20"/>
              </w:rPr>
              <w:t xml:space="preserve"> </w:t>
            </w:r>
            <w:r w:rsidR="006121B6" w:rsidRPr="006121B6">
              <w:rPr>
                <w:rFonts w:cs="Arial"/>
                <w:color w:val="000000"/>
                <w:sz w:val="22"/>
                <w:szCs w:val="22"/>
              </w:rPr>
              <w:t>2/3</w:t>
            </w:r>
          </w:p>
          <w:p w14:paraId="382DBD22" w14:textId="4906848B" w:rsidR="002E3FC0" w:rsidRPr="002E3FC0" w:rsidRDefault="002E3FC0" w:rsidP="002E3FC0">
            <w:pPr>
              <w:shd w:val="clear" w:color="auto" w:fill="FFFFFF"/>
              <w:rPr>
                <w:rFonts w:cs="Arial"/>
                <w:b/>
                <w:bCs/>
                <w:color w:val="000000"/>
                <w:sz w:val="22"/>
                <w:szCs w:val="22"/>
              </w:rPr>
            </w:pPr>
            <w:r w:rsidRPr="008C2170">
              <w:rPr>
                <w:rFonts w:cs="Arial"/>
                <w:b/>
                <w:bCs/>
                <w:color w:val="000000"/>
                <w:sz w:val="20"/>
              </w:rPr>
              <w:t>We are innovative and open-minded: CVF Level</w:t>
            </w:r>
            <w:r>
              <w:rPr>
                <w:rFonts w:cs="Arial"/>
                <w:b/>
                <w:bCs/>
                <w:color w:val="000000"/>
                <w:sz w:val="22"/>
                <w:szCs w:val="22"/>
              </w:rPr>
              <w:t>-</w:t>
            </w:r>
            <w:r w:rsidR="006121B6">
              <w:rPr>
                <w:rFonts w:cs="Arial"/>
                <w:bCs/>
                <w:i/>
                <w:color w:val="000000"/>
                <w:sz w:val="20"/>
              </w:rPr>
              <w:t xml:space="preserve"> </w:t>
            </w:r>
            <w:r w:rsidR="006121B6" w:rsidRPr="006121B6">
              <w:rPr>
                <w:rFonts w:cs="Arial"/>
                <w:color w:val="000000"/>
                <w:sz w:val="22"/>
                <w:szCs w:val="22"/>
              </w:rPr>
              <w:t>2/3</w:t>
            </w:r>
          </w:p>
          <w:p w14:paraId="4DBD9A24" w14:textId="77777777" w:rsidR="00A663FF" w:rsidRPr="00E144B9" w:rsidRDefault="00A663FF" w:rsidP="00771808">
            <w:pPr>
              <w:pStyle w:val="Default"/>
              <w:ind w:left="720"/>
              <w:rPr>
                <w:sz w:val="22"/>
                <w:szCs w:val="22"/>
              </w:rPr>
            </w:pPr>
          </w:p>
        </w:tc>
      </w:tr>
    </w:tbl>
    <w:p w14:paraId="11FBC8E1" w14:textId="77777777" w:rsidR="005A2B20" w:rsidRDefault="005A2B20" w:rsidP="00127D9F">
      <w:pPr>
        <w:rPr>
          <w:b/>
          <w:sz w:val="28"/>
          <w:szCs w:val="28"/>
        </w:rPr>
      </w:pPr>
    </w:p>
    <w:p w14:paraId="035628CC" w14:textId="77777777" w:rsidR="00FE162B" w:rsidRPr="007C3617" w:rsidRDefault="00FE162B" w:rsidP="00FE162B">
      <w:pPr>
        <w:jc w:val="both"/>
        <w:rPr>
          <w:rFonts w:ascii="Calibri" w:hAnsi="Calibri" w:cs="Calibri"/>
          <w:b/>
        </w:rPr>
      </w:pPr>
      <w:r>
        <w:rPr>
          <w:rFonts w:ascii="Calibri" w:hAnsi="Calibri" w:cs="Calibri"/>
          <w:b/>
        </w:rPr>
        <w:t>The po</w:t>
      </w:r>
      <w:r w:rsidRPr="007C3617">
        <w:rPr>
          <w:rFonts w:ascii="Calibri" w:hAnsi="Calibri" w:cs="Calibri"/>
          <w:b/>
        </w:rPr>
        <w:t>st holder should note that some or all of the duties and responsibilities detailed in this Job Profile require compliance with nationally agreed operating rules for accessing PNC and other information systems.</w:t>
      </w:r>
    </w:p>
    <w:p w14:paraId="1B67D169" w14:textId="77777777" w:rsidR="00FE162B" w:rsidRPr="007C3617" w:rsidRDefault="00FE162B" w:rsidP="00FE162B">
      <w:pPr>
        <w:jc w:val="both"/>
        <w:rPr>
          <w:rFonts w:ascii="Calibri" w:hAnsi="Calibri" w:cs="Calibri"/>
          <w:b/>
        </w:rPr>
      </w:pPr>
    </w:p>
    <w:p w14:paraId="78D95E91"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sidRPr="007C3617">
        <w:rPr>
          <w:rFonts w:ascii="Calibri" w:hAnsi="Calibri" w:cs="Calibri"/>
          <w:b/>
        </w:rPr>
        <w:t>PNC Code of Connections Volume 1 (Version 2.1)</w:t>
      </w:r>
    </w:p>
    <w:p w14:paraId="460DCE12"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Pr>
          <w:rFonts w:ascii="Calibri" w:hAnsi="Calibri" w:cs="Calibri"/>
          <w:b/>
        </w:rPr>
        <w:t>GDPR 2016 (General Data Protection Regulation)</w:t>
      </w:r>
    </w:p>
    <w:p w14:paraId="1AA769E0" w14:textId="77777777" w:rsidR="00FE162B" w:rsidRPr="007C3617" w:rsidRDefault="00FE162B" w:rsidP="00FE162B">
      <w:pPr>
        <w:numPr>
          <w:ilvl w:val="0"/>
          <w:numId w:val="18"/>
        </w:numPr>
        <w:overflowPunct/>
        <w:autoSpaceDE/>
        <w:autoSpaceDN/>
        <w:adjustRightInd/>
        <w:jc w:val="both"/>
        <w:textAlignment w:val="auto"/>
        <w:rPr>
          <w:rFonts w:ascii="Calibri" w:hAnsi="Calibri" w:cs="Calibri"/>
          <w:b/>
        </w:rPr>
      </w:pPr>
      <w:r w:rsidRPr="007C3617">
        <w:rPr>
          <w:rFonts w:ascii="Calibri" w:hAnsi="Calibri" w:cs="Calibri"/>
          <w:b/>
        </w:rPr>
        <w:t>Computer Misuse Act 1990</w:t>
      </w:r>
    </w:p>
    <w:p w14:paraId="239567FB" w14:textId="77777777" w:rsidR="00FE162B" w:rsidRPr="00A2396F" w:rsidRDefault="00FE162B" w:rsidP="00FE162B">
      <w:pPr>
        <w:numPr>
          <w:ilvl w:val="0"/>
          <w:numId w:val="18"/>
        </w:numPr>
        <w:overflowPunct/>
        <w:autoSpaceDE/>
        <w:autoSpaceDN/>
        <w:adjustRightInd/>
        <w:jc w:val="both"/>
        <w:textAlignment w:val="auto"/>
        <w:rPr>
          <w:rFonts w:ascii="Calibri" w:hAnsi="Calibri" w:cs="Calibri"/>
        </w:rPr>
      </w:pPr>
      <w:r w:rsidRPr="007C3617">
        <w:rPr>
          <w:rFonts w:ascii="Calibri" w:hAnsi="Calibri" w:cs="Calibri"/>
          <w:b/>
        </w:rPr>
        <w:t>Official Secrets Act 1989</w:t>
      </w:r>
    </w:p>
    <w:p w14:paraId="35C2C51A" w14:textId="77777777" w:rsidR="00FE162B" w:rsidRDefault="00FE162B" w:rsidP="00FE162B">
      <w:pPr>
        <w:jc w:val="both"/>
        <w:rPr>
          <w:rFonts w:ascii="Calibri" w:hAnsi="Calibri" w:cs="Calibri"/>
          <w:b/>
        </w:rPr>
      </w:pPr>
    </w:p>
    <w:p w14:paraId="0C1043C6" w14:textId="77777777" w:rsidR="00FE162B" w:rsidRDefault="00FE162B" w:rsidP="00FE162B">
      <w:pPr>
        <w:jc w:val="both"/>
        <w:rPr>
          <w:rFonts w:ascii="Calibri" w:hAnsi="Calibri" w:cs="Calibri"/>
          <w:b/>
        </w:rPr>
      </w:pPr>
      <w:r w:rsidRPr="006315E5">
        <w:rPr>
          <w:rFonts w:ascii="Calibri" w:hAnsi="Calibri" w:cs="Calibri"/>
          <w:b/>
        </w:rPr>
        <w:t>Everyone working in a police environment will be vetted to the requisite level in keeping with the National Vetting Codes of Practice.  The level of vetting required for a person, for both force vetting and national security vetting (NSV) will be proportionate to the role the individual carries out. Changes in an individual’s circumstances must be reported to the appropriate vetting</w:t>
      </w:r>
      <w:r>
        <w:rPr>
          <w:rFonts w:ascii="Calibri" w:hAnsi="Calibri" w:cs="Calibri"/>
          <w:b/>
        </w:rPr>
        <w:t xml:space="preserve"> authority as soon as possible.</w:t>
      </w:r>
    </w:p>
    <w:p w14:paraId="6704C7C9" w14:textId="77777777" w:rsidR="00FE162B" w:rsidRDefault="00FE162B" w:rsidP="00FE162B">
      <w:pPr>
        <w:rPr>
          <w:sz w:val="20"/>
        </w:rPr>
      </w:pPr>
      <w:bookmarkStart w:id="0" w:name="_GoBack"/>
      <w:bookmarkEnd w:id="0"/>
    </w:p>
    <w:p w14:paraId="3D716773" w14:textId="77777777" w:rsidR="00FE162B" w:rsidRPr="009E41E0" w:rsidRDefault="00FE162B" w:rsidP="00FE162B">
      <w:pPr>
        <w:jc w:val="both"/>
        <w:rPr>
          <w:rFonts w:ascii="Calibri" w:hAnsi="Calibri" w:cs="Calibri"/>
          <w:b/>
        </w:rPr>
      </w:pPr>
      <w:r>
        <w:rPr>
          <w:rFonts w:ascii="Calibri" w:hAnsi="Calibri" w:cs="Calibri"/>
          <w:b/>
        </w:rPr>
        <w:t>This</w:t>
      </w:r>
      <w:r w:rsidRPr="006315E5">
        <w:rPr>
          <w:rFonts w:ascii="Calibri" w:hAnsi="Calibri" w:cs="Calibri"/>
          <w:b/>
        </w:rPr>
        <w:t xml:space="preserve"> role </w:t>
      </w:r>
      <w:r>
        <w:rPr>
          <w:rFonts w:ascii="Calibri" w:hAnsi="Calibri" w:cs="Calibri"/>
          <w:b/>
        </w:rPr>
        <w:t>may involve</w:t>
      </w:r>
      <w:r w:rsidRPr="006315E5">
        <w:rPr>
          <w:rFonts w:ascii="Calibri" w:hAnsi="Calibri" w:cs="Calibri"/>
          <w:b/>
        </w:rPr>
        <w:t xml:space="preserve"> travel to meetings and locations within and beyond the counties of Surrey and</w:t>
      </w:r>
      <w:r w:rsidR="00066C51">
        <w:rPr>
          <w:rFonts w:ascii="Calibri" w:hAnsi="Calibri" w:cs="Calibri"/>
          <w:b/>
        </w:rPr>
        <w:t>/or</w:t>
      </w:r>
      <w:r w:rsidRPr="006315E5">
        <w:rPr>
          <w:rFonts w:ascii="Calibri" w:hAnsi="Calibri" w:cs="Calibri"/>
          <w:b/>
        </w:rPr>
        <w:t xml:space="preserve"> Sussex for which public transport may not be suitable. Therefore the post-holder must have access to transport and be insured for business use. Where the transport involves the driving of police vehicles, you must have a full driving licence and the ability to attai</w:t>
      </w:r>
      <w:r>
        <w:rPr>
          <w:rFonts w:ascii="Calibri" w:hAnsi="Calibri" w:cs="Calibri"/>
          <w:b/>
        </w:rPr>
        <w:t>n a Force Police Driving Permit.</w:t>
      </w:r>
    </w:p>
    <w:p w14:paraId="429A832A" w14:textId="77777777" w:rsidR="008C2170" w:rsidRDefault="00D92D02" w:rsidP="00D92D02">
      <w:pPr>
        <w:overflowPunct/>
        <w:spacing w:line="360" w:lineRule="atLeast"/>
        <w:ind w:right="-44"/>
        <w:textAlignment w:val="auto"/>
        <w:rPr>
          <w:rFonts w:cs="Arial"/>
          <w:b/>
          <w:bCs/>
          <w:szCs w:val="24"/>
        </w:rPr>
      </w:pPr>
      <w:r>
        <w:rPr>
          <w:rFonts w:cs="Arial"/>
          <w:b/>
          <w:bCs/>
          <w:szCs w:val="24"/>
        </w:rPr>
        <w:t>I HAVE READ THE ABOVE</w:t>
      </w:r>
      <w:r>
        <w:rPr>
          <w:rFonts w:cs="Arial"/>
          <w:szCs w:val="24"/>
        </w:rPr>
        <w:t xml:space="preserve"> </w:t>
      </w:r>
      <w:r>
        <w:rPr>
          <w:rFonts w:cs="Arial"/>
          <w:b/>
          <w:bCs/>
          <w:szCs w:val="24"/>
        </w:rPr>
        <w:t>JOB</w:t>
      </w:r>
      <w:r>
        <w:rPr>
          <w:rFonts w:cs="Arial"/>
          <w:szCs w:val="24"/>
        </w:rPr>
        <w:t xml:space="preserve"> </w:t>
      </w:r>
      <w:r>
        <w:rPr>
          <w:rFonts w:cs="Arial"/>
          <w:b/>
          <w:bCs/>
          <w:szCs w:val="24"/>
        </w:rPr>
        <w:t>DESCRIPTION</w:t>
      </w:r>
      <w:r>
        <w:rPr>
          <w:rFonts w:cs="Arial"/>
          <w:szCs w:val="24"/>
        </w:rPr>
        <w:t xml:space="preserve"> </w:t>
      </w:r>
      <w:r>
        <w:rPr>
          <w:rFonts w:cs="Arial"/>
          <w:b/>
          <w:bCs/>
          <w:szCs w:val="24"/>
        </w:rPr>
        <w:t>AND ACCEPT THE DUTIES</w:t>
      </w:r>
      <w:r>
        <w:rPr>
          <w:rFonts w:cs="Arial"/>
          <w:szCs w:val="24"/>
        </w:rPr>
        <w:t xml:space="preserve"> </w:t>
      </w:r>
      <w:r>
        <w:rPr>
          <w:rFonts w:cs="Arial"/>
          <w:b/>
          <w:bCs/>
          <w:szCs w:val="24"/>
        </w:rPr>
        <w:t>OF THE POST AS SET OUT THEREIN</w:t>
      </w:r>
    </w:p>
    <w:p w14:paraId="3CA6BAAC" w14:textId="77777777" w:rsidR="008C2170" w:rsidRDefault="008C2170" w:rsidP="00D92D02">
      <w:pPr>
        <w:overflowPunct/>
        <w:spacing w:line="360" w:lineRule="atLeast"/>
        <w:ind w:right="-44"/>
        <w:textAlignment w:val="auto"/>
        <w:rPr>
          <w:rFonts w:cs="Arial"/>
          <w:b/>
          <w:bCs/>
          <w:szCs w:val="24"/>
        </w:rPr>
      </w:pPr>
    </w:p>
    <w:p w14:paraId="63543F36" w14:textId="77777777" w:rsidR="00D92D02" w:rsidRDefault="00D92D02" w:rsidP="00D92D02">
      <w:pPr>
        <w:overflowPunct/>
        <w:spacing w:line="360" w:lineRule="atLeast"/>
        <w:ind w:right="-44"/>
        <w:textAlignment w:val="auto"/>
        <w:rPr>
          <w:rFonts w:cs="Arial"/>
          <w:b/>
          <w:bCs/>
          <w:szCs w:val="24"/>
        </w:rPr>
      </w:pPr>
      <w:r>
        <w:rPr>
          <w:rFonts w:cs="Arial"/>
          <w:b/>
          <w:bCs/>
          <w:szCs w:val="24"/>
        </w:rPr>
        <w:t>Signed: .......................................................................</w:t>
      </w:r>
    </w:p>
    <w:p w14:paraId="3209D595" w14:textId="77777777" w:rsidR="00D92D02" w:rsidRDefault="00D92D02" w:rsidP="00D92D02">
      <w:pPr>
        <w:overflowPunct/>
        <w:spacing w:line="360" w:lineRule="atLeast"/>
        <w:ind w:right="-44"/>
        <w:textAlignment w:val="auto"/>
        <w:rPr>
          <w:rFonts w:cs="Arial"/>
          <w:b/>
          <w:bCs/>
          <w:sz w:val="16"/>
          <w:szCs w:val="16"/>
        </w:rPr>
      </w:pPr>
    </w:p>
    <w:p w14:paraId="3E537C3C" w14:textId="77777777" w:rsidR="00D92D02" w:rsidRDefault="00D92D02" w:rsidP="00D92D02">
      <w:pPr>
        <w:overflowPunct/>
        <w:spacing w:line="360" w:lineRule="atLeast"/>
        <w:ind w:right="-44"/>
        <w:textAlignment w:val="auto"/>
        <w:rPr>
          <w:rFonts w:cs="Arial"/>
          <w:b/>
          <w:bCs/>
          <w:szCs w:val="24"/>
        </w:rPr>
      </w:pPr>
      <w:r>
        <w:rPr>
          <w:rFonts w:cs="Arial"/>
          <w:b/>
          <w:bCs/>
          <w:szCs w:val="24"/>
        </w:rPr>
        <w:t>Print Name: ………………………………………………</w:t>
      </w:r>
    </w:p>
    <w:p w14:paraId="23D1F219" w14:textId="77777777" w:rsidR="00D92D02" w:rsidRDefault="00D92D02" w:rsidP="00D92D02">
      <w:pPr>
        <w:overflowPunct/>
        <w:spacing w:line="360" w:lineRule="atLeast"/>
        <w:ind w:right="-44"/>
        <w:jc w:val="right"/>
        <w:textAlignment w:val="auto"/>
        <w:rPr>
          <w:rFonts w:cs="Arial"/>
          <w:b/>
          <w:bCs/>
          <w:sz w:val="16"/>
          <w:szCs w:val="16"/>
        </w:rPr>
      </w:pPr>
    </w:p>
    <w:p w14:paraId="48417CED" w14:textId="77777777" w:rsidR="00D92D02" w:rsidRDefault="00D92D02" w:rsidP="00D92D02">
      <w:pPr>
        <w:overflowPunct/>
        <w:textAlignment w:val="auto"/>
        <w:rPr>
          <w:rFonts w:cs="Arial"/>
          <w:sz w:val="20"/>
        </w:rPr>
      </w:pPr>
      <w:r>
        <w:rPr>
          <w:rFonts w:cs="Arial"/>
          <w:b/>
          <w:bCs/>
          <w:szCs w:val="24"/>
        </w:rPr>
        <w:t>Date:   .......................................................</w:t>
      </w:r>
    </w:p>
    <w:p w14:paraId="136273C1" w14:textId="77777777" w:rsidR="00D92D02" w:rsidRDefault="00D92D02" w:rsidP="00127D9F">
      <w:pPr>
        <w:rPr>
          <w:b/>
          <w:sz w:val="28"/>
          <w:szCs w:val="28"/>
        </w:rPr>
      </w:pPr>
    </w:p>
    <w:sectPr w:rsidR="00D92D02" w:rsidSect="00D970A4">
      <w:headerReference w:type="default" r:id="rId7"/>
      <w:footerReference w:type="even" r:id="rId8"/>
      <w:footerReference w:type="default" r:id="rId9"/>
      <w:headerReference w:type="first" r:id="rId10"/>
      <w:footerReference w:type="first" r:id="rId11"/>
      <w:type w:val="continuous"/>
      <w:pgSz w:w="11907" w:h="16840" w:code="9"/>
      <w:pgMar w:top="567" w:right="1134" w:bottom="567" w:left="1134" w:header="720" w:footer="720" w:gutter="0"/>
      <w:cols w:space="720" w:equalWidth="0">
        <w:col w:w="963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4586" w14:textId="77777777" w:rsidR="00886260" w:rsidRDefault="00886260">
      <w:r>
        <w:separator/>
      </w:r>
    </w:p>
  </w:endnote>
  <w:endnote w:type="continuationSeparator" w:id="0">
    <w:p w14:paraId="4FF378B7" w14:textId="77777777" w:rsidR="00886260" w:rsidRDefault="0088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83FB" w14:textId="77777777" w:rsidR="00886260" w:rsidRDefault="00886260" w:rsidP="00D96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92579" w14:textId="77777777" w:rsidR="00886260" w:rsidRDefault="00886260" w:rsidP="00B86D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7570" w14:textId="7E32A1B3" w:rsidR="00886260" w:rsidRPr="00B86D92" w:rsidRDefault="00886260" w:rsidP="00D9685A">
    <w:pPr>
      <w:pStyle w:val="Footer"/>
      <w:framePr w:wrap="around" w:vAnchor="text" w:hAnchor="page" w:x="11182" w:y="228"/>
      <w:rPr>
        <w:rStyle w:val="PageNumber"/>
        <w:b/>
        <w:color w:val="FFFFFF"/>
      </w:rPr>
    </w:pPr>
    <w:r w:rsidRPr="00B86D92">
      <w:rPr>
        <w:rStyle w:val="PageNumber"/>
        <w:b/>
        <w:color w:val="FFFFFF"/>
      </w:rPr>
      <w:fldChar w:fldCharType="begin"/>
    </w:r>
    <w:r w:rsidRPr="00B86D92">
      <w:rPr>
        <w:rStyle w:val="PageNumber"/>
        <w:b/>
        <w:color w:val="FFFFFF"/>
      </w:rPr>
      <w:instrText xml:space="preserve">PAGE  </w:instrText>
    </w:r>
    <w:r w:rsidRPr="00B86D92">
      <w:rPr>
        <w:rStyle w:val="PageNumber"/>
        <w:b/>
        <w:color w:val="FFFFFF"/>
      </w:rPr>
      <w:fldChar w:fldCharType="separate"/>
    </w:r>
    <w:r w:rsidR="00A42E53">
      <w:rPr>
        <w:rStyle w:val="PageNumber"/>
        <w:b/>
        <w:noProof/>
        <w:color w:val="FFFFFF"/>
      </w:rPr>
      <w:t>8</w:t>
    </w:r>
    <w:r w:rsidRPr="00B86D92">
      <w:rPr>
        <w:rStyle w:val="PageNumber"/>
        <w:b/>
        <w:color w:val="FFFFFF"/>
      </w:rPr>
      <w:fldChar w:fldCharType="end"/>
    </w:r>
  </w:p>
  <w:p w14:paraId="7432210D" w14:textId="77777777" w:rsidR="00886260" w:rsidRPr="00663723" w:rsidRDefault="00886260" w:rsidP="00663723">
    <w:pPr>
      <w:pStyle w:val="Footer"/>
      <w:jc w:val="center"/>
      <w:rPr>
        <w:b/>
        <w:color w:val="808080"/>
        <w:sz w:val="20"/>
      </w:rPr>
    </w:pPr>
    <w:r w:rsidRPr="00215058">
      <w:rPr>
        <w:noProof/>
      </w:rPr>
      <mc:AlternateContent>
        <mc:Choice Requires="wps">
          <w:drawing>
            <wp:anchor distT="0" distB="0" distL="114300" distR="114300" simplePos="0" relativeHeight="251657216" behindDoc="1" locked="0" layoutInCell="1" allowOverlap="1" wp14:anchorId="45637619" wp14:editId="13B66D2F">
              <wp:simplePos x="0" y="0"/>
              <wp:positionH relativeFrom="column">
                <wp:posOffset>6273165</wp:posOffset>
              </wp:positionH>
              <wp:positionV relativeFrom="paragraph">
                <wp:posOffset>12700</wp:posOffset>
              </wp:positionV>
              <wp:extent cx="304800" cy="3810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flowChartManualInput">
                        <a:avLst/>
                      </a:prstGeom>
                      <a:solidFill>
                        <a:srgbClr val="006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3E906B" id="_x0000_t118" coordsize="21600,21600" o:spt="118" path="m,4292l21600,r,21600l,21600xe">
              <v:stroke joinstyle="miter"/>
              <v:path gradientshapeok="t" o:connecttype="custom" o:connectlocs="10800,2146;0,10800;10800,21600;21600,10800" textboxrect="0,4291,21600,21600"/>
            </v:shapetype>
            <v:shape id="AutoShape 1" o:spid="_x0000_s1026" type="#_x0000_t118" style="position:absolute;margin-left:493.95pt;margin-top:1pt;width:2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" fillcolor="#0060f0" stroked="f"/>
          </w:pict>
        </mc:Fallback>
      </mc:AlternateContent>
    </w:r>
    <w:r w:rsidRPr="00663723">
      <w:rPr>
        <w:b/>
        <w:color w:val="808080"/>
        <w:sz w:val="20"/>
      </w:rPr>
      <w:t>Not protectively marked</w:t>
    </w:r>
  </w:p>
  <w:p w14:paraId="422AE7FC" w14:textId="77777777" w:rsidR="00886260" w:rsidRPr="00215058" w:rsidRDefault="00886260" w:rsidP="00215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86FF" w14:textId="77777777" w:rsidR="00886260" w:rsidRPr="00663723" w:rsidRDefault="00886260" w:rsidP="00663723">
    <w:pPr>
      <w:pStyle w:val="Footer"/>
      <w:jc w:val="center"/>
      <w:rPr>
        <w:b/>
        <w:color w:val="808080"/>
        <w:sz w:val="20"/>
      </w:rPr>
    </w:pPr>
    <w:r w:rsidRPr="00663723">
      <w:rPr>
        <w:b/>
        <w:color w:val="808080"/>
        <w:sz w:val="20"/>
      </w:rP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9D95" w14:textId="77777777" w:rsidR="00886260" w:rsidRDefault="00886260">
      <w:r>
        <w:separator/>
      </w:r>
    </w:p>
  </w:footnote>
  <w:footnote w:type="continuationSeparator" w:id="0">
    <w:p w14:paraId="05B51F76" w14:textId="77777777" w:rsidR="00886260" w:rsidRDefault="0088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94C0" w14:textId="77777777" w:rsidR="00886260" w:rsidRDefault="00886260" w:rsidP="00CE49E0">
    <w:r>
      <w:t>Version: 0.1</w:t>
    </w:r>
  </w:p>
  <w:p w14:paraId="3A624BEA" w14:textId="77777777" w:rsidR="00886260" w:rsidRDefault="00886260" w:rsidP="00CE49E0">
    <w: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EE6A" w14:textId="77777777" w:rsidR="00886260" w:rsidRDefault="00886260" w:rsidP="00690324">
    <w:pPr>
      <w:tabs>
        <w:tab w:val="left" w:pos="975"/>
        <w:tab w:val="right" w:pos="9639"/>
      </w:tabs>
      <w:jc w:val="right"/>
    </w:pPr>
    <w:r>
      <w:rPr>
        <w:noProof/>
      </w:rPr>
      <w:drawing>
        <wp:anchor distT="0" distB="0" distL="114300" distR="114300" simplePos="0" relativeHeight="251658240" behindDoc="0" locked="0" layoutInCell="1" allowOverlap="1" wp14:anchorId="58875E38" wp14:editId="5C366262">
          <wp:simplePos x="0" y="0"/>
          <wp:positionH relativeFrom="column">
            <wp:posOffset>3337560</wp:posOffset>
          </wp:positionH>
          <wp:positionV relativeFrom="paragraph">
            <wp:posOffset>-187960</wp:posOffset>
          </wp:positionV>
          <wp:extent cx="2790825" cy="1066800"/>
          <wp:effectExtent l="0" t="0" r="9525" b="0"/>
          <wp:wrapNone/>
          <wp:docPr id="20" name="Picture 20" descr="spss_black_optimise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ss_black_optimised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47A2" w14:textId="77777777" w:rsidR="00886260" w:rsidRDefault="00886260" w:rsidP="00115F30">
    <w:pPr>
      <w:tabs>
        <w:tab w:val="left" w:pos="975"/>
        <w:tab w:val="right" w:pos="9639"/>
      </w:tabs>
    </w:pPr>
  </w:p>
  <w:p w14:paraId="5CBDC447" w14:textId="77777777" w:rsidR="00886260" w:rsidRDefault="00886260" w:rsidP="00115F30">
    <w:pPr>
      <w:tabs>
        <w:tab w:val="left" w:pos="975"/>
        <w:tab w:val="right" w:pos="9639"/>
      </w:tabs>
    </w:pPr>
  </w:p>
  <w:p w14:paraId="771FBAFF" w14:textId="77777777" w:rsidR="00886260" w:rsidRDefault="00886260" w:rsidP="00115F30">
    <w:pPr>
      <w:tabs>
        <w:tab w:val="left" w:pos="975"/>
        <w:tab w:val="right" w:pos="9639"/>
      </w:tabs>
    </w:pPr>
  </w:p>
  <w:p w14:paraId="1755B55C" w14:textId="77777777" w:rsidR="00886260" w:rsidRDefault="00886260" w:rsidP="00115F30">
    <w:pPr>
      <w:tabs>
        <w:tab w:val="left" w:pos="975"/>
        <w:tab w:val="right" w:pos="9639"/>
      </w:tabs>
    </w:pPr>
  </w:p>
  <w:p w14:paraId="4E1B537A" w14:textId="77777777" w:rsidR="00886260" w:rsidRDefault="00886260" w:rsidP="00115F30">
    <w:pPr>
      <w:tabs>
        <w:tab w:val="left" w:pos="975"/>
        <w:tab w:val="right" w:pos="9639"/>
      </w:tabs>
    </w:pPr>
  </w:p>
  <w:p w14:paraId="095E4CFC" w14:textId="77777777" w:rsidR="00886260" w:rsidRDefault="00886260" w:rsidP="00115F30">
    <w:pPr>
      <w:tabs>
        <w:tab w:val="left" w:pos="975"/>
        <w:tab w:val="right" w:pos="9639"/>
      </w:tabs>
    </w:pPr>
  </w:p>
  <w:p w14:paraId="01BC14FA" w14:textId="77777777" w:rsidR="00886260" w:rsidRDefault="00886260" w:rsidP="00115F30">
    <w:pPr>
      <w:tabs>
        <w:tab w:val="left" w:pos="975"/>
        <w:tab w:val="right" w:pos="9639"/>
      </w:tabs>
    </w:pPr>
  </w:p>
  <w:p w14:paraId="277D5B7E" w14:textId="77777777" w:rsidR="00886260" w:rsidRDefault="00886260" w:rsidP="00115F30">
    <w:pPr>
      <w:tabs>
        <w:tab w:val="left" w:pos="975"/>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BD1"/>
    <w:multiLevelType w:val="hybridMultilevel"/>
    <w:tmpl w:val="553A1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C2206"/>
    <w:multiLevelType w:val="hybridMultilevel"/>
    <w:tmpl w:val="F676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E77"/>
    <w:multiLevelType w:val="hybridMultilevel"/>
    <w:tmpl w:val="97D2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05C75"/>
    <w:multiLevelType w:val="hybridMultilevel"/>
    <w:tmpl w:val="5AB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85B4E"/>
    <w:multiLevelType w:val="hybridMultilevel"/>
    <w:tmpl w:val="F182C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84960"/>
    <w:multiLevelType w:val="hybridMultilevel"/>
    <w:tmpl w:val="EC728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C2CE1"/>
    <w:multiLevelType w:val="multilevel"/>
    <w:tmpl w:val="442CDBF0"/>
    <w:styleLink w:val="StyleBullete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873D3"/>
    <w:multiLevelType w:val="hybridMultilevel"/>
    <w:tmpl w:val="6790885C"/>
    <w:lvl w:ilvl="0" w:tplc="0A98CD4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87D1C"/>
    <w:multiLevelType w:val="hybridMultilevel"/>
    <w:tmpl w:val="B92C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03F29"/>
    <w:multiLevelType w:val="hybridMultilevel"/>
    <w:tmpl w:val="A05E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11A4A"/>
    <w:multiLevelType w:val="hybridMultilevel"/>
    <w:tmpl w:val="9484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E7655"/>
    <w:multiLevelType w:val="hybridMultilevel"/>
    <w:tmpl w:val="2F62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8421A"/>
    <w:multiLevelType w:val="hybridMultilevel"/>
    <w:tmpl w:val="66E01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F2B95"/>
    <w:multiLevelType w:val="hybridMultilevel"/>
    <w:tmpl w:val="6C4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77CF8"/>
    <w:multiLevelType w:val="hybridMultilevel"/>
    <w:tmpl w:val="5806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B5B46"/>
    <w:multiLevelType w:val="hybridMultilevel"/>
    <w:tmpl w:val="C11CC0F4"/>
    <w:lvl w:ilvl="0" w:tplc="73A0306A">
      <w:start w:val="1"/>
      <w:numFmt w:val="bullet"/>
      <w:pStyle w:val="Style1"/>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C64D5"/>
    <w:multiLevelType w:val="multilevel"/>
    <w:tmpl w:val="1556F654"/>
    <w:styleLink w:val="StyleNumbered12pt"/>
    <w:lvl w:ilvl="0">
      <w:start w:val="1"/>
      <w:numFmt w:val="decimal"/>
      <w:lvlText w:val="%1."/>
      <w:lvlJc w:val="left"/>
      <w:pPr>
        <w:tabs>
          <w:tab w:val="num" w:pos="720"/>
        </w:tabs>
        <w:ind w:left="720" w:hanging="360"/>
      </w:pPr>
      <w:rPr>
        <w:rFonts w:ascii="Arial" w:hAnsi="Arial"/>
        <w:color w:val="0060F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0D2541"/>
    <w:multiLevelType w:val="hybridMultilevel"/>
    <w:tmpl w:val="E068B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02F5E"/>
    <w:multiLevelType w:val="hybridMultilevel"/>
    <w:tmpl w:val="E80A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D1FC0"/>
    <w:multiLevelType w:val="hybridMultilevel"/>
    <w:tmpl w:val="A3D84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61265C"/>
    <w:multiLevelType w:val="hybridMultilevel"/>
    <w:tmpl w:val="A60CB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639C3"/>
    <w:multiLevelType w:val="hybridMultilevel"/>
    <w:tmpl w:val="51A0E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81FAF"/>
    <w:multiLevelType w:val="multilevel"/>
    <w:tmpl w:val="5C4685FE"/>
    <w:styleLink w:val="StyleBulleted12pt"/>
    <w:lvl w:ilvl="0">
      <w:start w:val="1"/>
      <w:numFmt w:val="bullet"/>
      <w:lvlText w:val=""/>
      <w:lvlJc w:val="left"/>
      <w:pPr>
        <w:tabs>
          <w:tab w:val="num" w:pos="720"/>
        </w:tabs>
        <w:ind w:left="720" w:hanging="360"/>
      </w:pPr>
      <w:rPr>
        <w:rFonts w:ascii="Wingdings" w:hAnsi="Wingdings"/>
        <w:color w:val="0060F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70CB9"/>
    <w:multiLevelType w:val="hybridMultilevel"/>
    <w:tmpl w:val="BAE8C4C8"/>
    <w:lvl w:ilvl="0" w:tplc="3ADA4DB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C0A9F"/>
    <w:multiLevelType w:val="hybridMultilevel"/>
    <w:tmpl w:val="46D0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15"/>
  </w:num>
  <w:num w:numId="5">
    <w:abstractNumId w:val="7"/>
  </w:num>
  <w:num w:numId="6">
    <w:abstractNumId w:val="13"/>
  </w:num>
  <w:num w:numId="7">
    <w:abstractNumId w:val="9"/>
  </w:num>
  <w:num w:numId="8">
    <w:abstractNumId w:val="20"/>
  </w:num>
  <w:num w:numId="9">
    <w:abstractNumId w:val="5"/>
  </w:num>
  <w:num w:numId="10">
    <w:abstractNumId w:val="14"/>
  </w:num>
  <w:num w:numId="11">
    <w:abstractNumId w:val="23"/>
  </w:num>
  <w:num w:numId="12">
    <w:abstractNumId w:val="4"/>
  </w:num>
  <w:num w:numId="13">
    <w:abstractNumId w:val="24"/>
  </w:num>
  <w:num w:numId="14">
    <w:abstractNumId w:val="21"/>
  </w:num>
  <w:num w:numId="15">
    <w:abstractNumId w:val="12"/>
  </w:num>
  <w:num w:numId="16">
    <w:abstractNumId w:val="17"/>
  </w:num>
  <w:num w:numId="17">
    <w:abstractNumId w:val="0"/>
  </w:num>
  <w:num w:numId="18">
    <w:abstractNumId w:val="18"/>
  </w:num>
  <w:num w:numId="19">
    <w:abstractNumId w:val="11"/>
  </w:num>
  <w:num w:numId="20">
    <w:abstractNumId w:val="8"/>
  </w:num>
  <w:num w:numId="21">
    <w:abstractNumId w:val="1"/>
  </w:num>
  <w:num w:numId="22">
    <w:abstractNumId w:val="3"/>
  </w:num>
  <w:num w:numId="23">
    <w:abstractNumId w:val="2"/>
  </w:num>
  <w:num w:numId="24">
    <w:abstractNumId w:val="10"/>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o:colormru v:ext="edit" colors="#0060f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E9"/>
    <w:rsid w:val="00012960"/>
    <w:rsid w:val="00012BE3"/>
    <w:rsid w:val="00013D43"/>
    <w:rsid w:val="00034C72"/>
    <w:rsid w:val="00035C47"/>
    <w:rsid w:val="00036495"/>
    <w:rsid w:val="0003796C"/>
    <w:rsid w:val="00041717"/>
    <w:rsid w:val="00042342"/>
    <w:rsid w:val="00044F10"/>
    <w:rsid w:val="0005159A"/>
    <w:rsid w:val="00052963"/>
    <w:rsid w:val="0005300A"/>
    <w:rsid w:val="00053C57"/>
    <w:rsid w:val="00055C36"/>
    <w:rsid w:val="00062DF4"/>
    <w:rsid w:val="00065BBC"/>
    <w:rsid w:val="00066C51"/>
    <w:rsid w:val="00073443"/>
    <w:rsid w:val="000820C3"/>
    <w:rsid w:val="0008284D"/>
    <w:rsid w:val="000A4073"/>
    <w:rsid w:val="000A6277"/>
    <w:rsid w:val="000A7170"/>
    <w:rsid w:val="000B0161"/>
    <w:rsid w:val="000B0745"/>
    <w:rsid w:val="000B1728"/>
    <w:rsid w:val="000B206C"/>
    <w:rsid w:val="000C4D6D"/>
    <w:rsid w:val="000C5113"/>
    <w:rsid w:val="000D07FC"/>
    <w:rsid w:val="000E66D4"/>
    <w:rsid w:val="000E7764"/>
    <w:rsid w:val="000F0FAA"/>
    <w:rsid w:val="000F53A8"/>
    <w:rsid w:val="000F6A23"/>
    <w:rsid w:val="001017BB"/>
    <w:rsid w:val="00101E29"/>
    <w:rsid w:val="00104B54"/>
    <w:rsid w:val="00110968"/>
    <w:rsid w:val="00111B90"/>
    <w:rsid w:val="00115F30"/>
    <w:rsid w:val="0012304E"/>
    <w:rsid w:val="0012390A"/>
    <w:rsid w:val="00125428"/>
    <w:rsid w:val="00127D9F"/>
    <w:rsid w:val="0013419D"/>
    <w:rsid w:val="00143450"/>
    <w:rsid w:val="001436A2"/>
    <w:rsid w:val="001513EE"/>
    <w:rsid w:val="001538D4"/>
    <w:rsid w:val="00157404"/>
    <w:rsid w:val="00161188"/>
    <w:rsid w:val="00165304"/>
    <w:rsid w:val="00174AB0"/>
    <w:rsid w:val="00175AE5"/>
    <w:rsid w:val="001902A3"/>
    <w:rsid w:val="001A7A87"/>
    <w:rsid w:val="001B1389"/>
    <w:rsid w:val="001B5CDD"/>
    <w:rsid w:val="001C5BA0"/>
    <w:rsid w:val="001D47A7"/>
    <w:rsid w:val="001E09D6"/>
    <w:rsid w:val="001E4331"/>
    <w:rsid w:val="001E6241"/>
    <w:rsid w:val="001E677B"/>
    <w:rsid w:val="00205AB6"/>
    <w:rsid w:val="00215058"/>
    <w:rsid w:val="00216A96"/>
    <w:rsid w:val="00224427"/>
    <w:rsid w:val="002246F1"/>
    <w:rsid w:val="00225052"/>
    <w:rsid w:val="00256D71"/>
    <w:rsid w:val="002616F5"/>
    <w:rsid w:val="002754A8"/>
    <w:rsid w:val="002839AE"/>
    <w:rsid w:val="00292053"/>
    <w:rsid w:val="00292374"/>
    <w:rsid w:val="002953E6"/>
    <w:rsid w:val="002A1C9F"/>
    <w:rsid w:val="002A35DD"/>
    <w:rsid w:val="002A56F6"/>
    <w:rsid w:val="002B5484"/>
    <w:rsid w:val="002B5A4B"/>
    <w:rsid w:val="002C2769"/>
    <w:rsid w:val="002E3FC0"/>
    <w:rsid w:val="002E5A08"/>
    <w:rsid w:val="002E6631"/>
    <w:rsid w:val="002F0469"/>
    <w:rsid w:val="002F798E"/>
    <w:rsid w:val="00312683"/>
    <w:rsid w:val="00314322"/>
    <w:rsid w:val="00324B6B"/>
    <w:rsid w:val="003327AD"/>
    <w:rsid w:val="00343966"/>
    <w:rsid w:val="00346D45"/>
    <w:rsid w:val="003513F9"/>
    <w:rsid w:val="0035190E"/>
    <w:rsid w:val="0035312B"/>
    <w:rsid w:val="003716A7"/>
    <w:rsid w:val="003847AF"/>
    <w:rsid w:val="00391940"/>
    <w:rsid w:val="00397A58"/>
    <w:rsid w:val="003A5449"/>
    <w:rsid w:val="003B40F1"/>
    <w:rsid w:val="003B6197"/>
    <w:rsid w:val="003C4DB6"/>
    <w:rsid w:val="003D3961"/>
    <w:rsid w:val="003D66E7"/>
    <w:rsid w:val="003E0C70"/>
    <w:rsid w:val="00405366"/>
    <w:rsid w:val="00411D1D"/>
    <w:rsid w:val="0043502D"/>
    <w:rsid w:val="004520C2"/>
    <w:rsid w:val="0046378F"/>
    <w:rsid w:val="004700E2"/>
    <w:rsid w:val="00490B8D"/>
    <w:rsid w:val="004A12C6"/>
    <w:rsid w:val="004A7553"/>
    <w:rsid w:val="004A7FE1"/>
    <w:rsid w:val="004B0FBA"/>
    <w:rsid w:val="004B24E6"/>
    <w:rsid w:val="004B3DBC"/>
    <w:rsid w:val="004C26E8"/>
    <w:rsid w:val="004D31D8"/>
    <w:rsid w:val="004F28F2"/>
    <w:rsid w:val="004F52FB"/>
    <w:rsid w:val="004F576C"/>
    <w:rsid w:val="00500848"/>
    <w:rsid w:val="0051097F"/>
    <w:rsid w:val="005147AB"/>
    <w:rsid w:val="00516A83"/>
    <w:rsid w:val="00516E6D"/>
    <w:rsid w:val="00530305"/>
    <w:rsid w:val="005458E0"/>
    <w:rsid w:val="00545CAF"/>
    <w:rsid w:val="005474D5"/>
    <w:rsid w:val="0055553D"/>
    <w:rsid w:val="005606F7"/>
    <w:rsid w:val="005642A0"/>
    <w:rsid w:val="0056786D"/>
    <w:rsid w:val="00570645"/>
    <w:rsid w:val="005A2B20"/>
    <w:rsid w:val="005B286E"/>
    <w:rsid w:val="005B45A3"/>
    <w:rsid w:val="005B5640"/>
    <w:rsid w:val="005C45B6"/>
    <w:rsid w:val="005C54F0"/>
    <w:rsid w:val="005D20A8"/>
    <w:rsid w:val="005D46D8"/>
    <w:rsid w:val="005D7A71"/>
    <w:rsid w:val="005F4F2F"/>
    <w:rsid w:val="00601BCD"/>
    <w:rsid w:val="0060787C"/>
    <w:rsid w:val="00611461"/>
    <w:rsid w:val="006121B6"/>
    <w:rsid w:val="00613D2A"/>
    <w:rsid w:val="00614946"/>
    <w:rsid w:val="006327D0"/>
    <w:rsid w:val="00632DCF"/>
    <w:rsid w:val="0063370E"/>
    <w:rsid w:val="0064085D"/>
    <w:rsid w:val="00640B1D"/>
    <w:rsid w:val="0064202F"/>
    <w:rsid w:val="0065013E"/>
    <w:rsid w:val="00654469"/>
    <w:rsid w:val="00656C8D"/>
    <w:rsid w:val="00663723"/>
    <w:rsid w:val="0066625A"/>
    <w:rsid w:val="0067076A"/>
    <w:rsid w:val="00675131"/>
    <w:rsid w:val="00677289"/>
    <w:rsid w:val="00680EE4"/>
    <w:rsid w:val="0068106B"/>
    <w:rsid w:val="0069026E"/>
    <w:rsid w:val="00690324"/>
    <w:rsid w:val="00694B9F"/>
    <w:rsid w:val="006A4DC4"/>
    <w:rsid w:val="006A5E6D"/>
    <w:rsid w:val="006C6669"/>
    <w:rsid w:val="006D6C9F"/>
    <w:rsid w:val="006D713E"/>
    <w:rsid w:val="006E117B"/>
    <w:rsid w:val="006E17B2"/>
    <w:rsid w:val="006E4E96"/>
    <w:rsid w:val="006E51F0"/>
    <w:rsid w:val="007073B2"/>
    <w:rsid w:val="00723CEF"/>
    <w:rsid w:val="00734D6C"/>
    <w:rsid w:val="007370FD"/>
    <w:rsid w:val="007448BE"/>
    <w:rsid w:val="007502B4"/>
    <w:rsid w:val="00752834"/>
    <w:rsid w:val="0075373B"/>
    <w:rsid w:val="0076278D"/>
    <w:rsid w:val="00771808"/>
    <w:rsid w:val="00773CA6"/>
    <w:rsid w:val="00775AE1"/>
    <w:rsid w:val="007776DB"/>
    <w:rsid w:val="00781EDE"/>
    <w:rsid w:val="00782C44"/>
    <w:rsid w:val="00784D66"/>
    <w:rsid w:val="00795707"/>
    <w:rsid w:val="007A0CCB"/>
    <w:rsid w:val="007B6564"/>
    <w:rsid w:val="007C324C"/>
    <w:rsid w:val="007D2F74"/>
    <w:rsid w:val="007F69D3"/>
    <w:rsid w:val="00805D98"/>
    <w:rsid w:val="00811B17"/>
    <w:rsid w:val="008136B5"/>
    <w:rsid w:val="008342F8"/>
    <w:rsid w:val="00856DE9"/>
    <w:rsid w:val="0085764D"/>
    <w:rsid w:val="008652BF"/>
    <w:rsid w:val="00866F00"/>
    <w:rsid w:val="00872C63"/>
    <w:rsid w:val="00886260"/>
    <w:rsid w:val="00891EA8"/>
    <w:rsid w:val="00896CE4"/>
    <w:rsid w:val="008A012D"/>
    <w:rsid w:val="008A3CB8"/>
    <w:rsid w:val="008A530F"/>
    <w:rsid w:val="008B55F0"/>
    <w:rsid w:val="008C2170"/>
    <w:rsid w:val="008D7AD3"/>
    <w:rsid w:val="008E0B18"/>
    <w:rsid w:val="008E612D"/>
    <w:rsid w:val="008F0922"/>
    <w:rsid w:val="008F1690"/>
    <w:rsid w:val="008F23D0"/>
    <w:rsid w:val="008F2F78"/>
    <w:rsid w:val="008F77D8"/>
    <w:rsid w:val="00900B26"/>
    <w:rsid w:val="00903D31"/>
    <w:rsid w:val="00905D2E"/>
    <w:rsid w:val="00910905"/>
    <w:rsid w:val="00912FE8"/>
    <w:rsid w:val="00917757"/>
    <w:rsid w:val="00920424"/>
    <w:rsid w:val="0092314E"/>
    <w:rsid w:val="009239F0"/>
    <w:rsid w:val="00930A5E"/>
    <w:rsid w:val="0093179F"/>
    <w:rsid w:val="009362EA"/>
    <w:rsid w:val="00955A92"/>
    <w:rsid w:val="00963DFE"/>
    <w:rsid w:val="00971062"/>
    <w:rsid w:val="00981C86"/>
    <w:rsid w:val="009946AF"/>
    <w:rsid w:val="009A0BDB"/>
    <w:rsid w:val="009A14DC"/>
    <w:rsid w:val="009A26BC"/>
    <w:rsid w:val="009B5487"/>
    <w:rsid w:val="009D44E1"/>
    <w:rsid w:val="009D4654"/>
    <w:rsid w:val="009D52B6"/>
    <w:rsid w:val="009D5B87"/>
    <w:rsid w:val="009E2EF2"/>
    <w:rsid w:val="009E7790"/>
    <w:rsid w:val="00A00529"/>
    <w:rsid w:val="00A00D63"/>
    <w:rsid w:val="00A012D5"/>
    <w:rsid w:val="00A076C5"/>
    <w:rsid w:val="00A1380A"/>
    <w:rsid w:val="00A14EAD"/>
    <w:rsid w:val="00A16142"/>
    <w:rsid w:val="00A360D7"/>
    <w:rsid w:val="00A37FF2"/>
    <w:rsid w:val="00A411CE"/>
    <w:rsid w:val="00A42E53"/>
    <w:rsid w:val="00A53433"/>
    <w:rsid w:val="00A55D3C"/>
    <w:rsid w:val="00A56EED"/>
    <w:rsid w:val="00A6077A"/>
    <w:rsid w:val="00A623A4"/>
    <w:rsid w:val="00A63A39"/>
    <w:rsid w:val="00A64E83"/>
    <w:rsid w:val="00A663FF"/>
    <w:rsid w:val="00A7334B"/>
    <w:rsid w:val="00A82E91"/>
    <w:rsid w:val="00A9301F"/>
    <w:rsid w:val="00AA294F"/>
    <w:rsid w:val="00AB16B2"/>
    <w:rsid w:val="00AB781C"/>
    <w:rsid w:val="00AC1B48"/>
    <w:rsid w:val="00AD1096"/>
    <w:rsid w:val="00AD2037"/>
    <w:rsid w:val="00AD4C59"/>
    <w:rsid w:val="00AD61B9"/>
    <w:rsid w:val="00AE3D1D"/>
    <w:rsid w:val="00AE6460"/>
    <w:rsid w:val="00AE67B7"/>
    <w:rsid w:val="00B01917"/>
    <w:rsid w:val="00B02E8D"/>
    <w:rsid w:val="00B05301"/>
    <w:rsid w:val="00B07B01"/>
    <w:rsid w:val="00B25771"/>
    <w:rsid w:val="00B25A4B"/>
    <w:rsid w:val="00B307BB"/>
    <w:rsid w:val="00B33C3C"/>
    <w:rsid w:val="00B36162"/>
    <w:rsid w:val="00B46639"/>
    <w:rsid w:val="00B500D7"/>
    <w:rsid w:val="00B50F99"/>
    <w:rsid w:val="00B62CB0"/>
    <w:rsid w:val="00B6459C"/>
    <w:rsid w:val="00B83327"/>
    <w:rsid w:val="00B86D92"/>
    <w:rsid w:val="00B90CFE"/>
    <w:rsid w:val="00B92113"/>
    <w:rsid w:val="00BA2F3E"/>
    <w:rsid w:val="00BA2F7C"/>
    <w:rsid w:val="00BA32C0"/>
    <w:rsid w:val="00BA34DB"/>
    <w:rsid w:val="00BA3C6E"/>
    <w:rsid w:val="00BA4EDE"/>
    <w:rsid w:val="00BB19B5"/>
    <w:rsid w:val="00BB6B47"/>
    <w:rsid w:val="00BB77FF"/>
    <w:rsid w:val="00BD0BA1"/>
    <w:rsid w:val="00BD0C15"/>
    <w:rsid w:val="00BD3671"/>
    <w:rsid w:val="00BD3919"/>
    <w:rsid w:val="00BD439A"/>
    <w:rsid w:val="00BD4F7F"/>
    <w:rsid w:val="00BD6FEB"/>
    <w:rsid w:val="00BE01F3"/>
    <w:rsid w:val="00BE3179"/>
    <w:rsid w:val="00BE7951"/>
    <w:rsid w:val="00BF316D"/>
    <w:rsid w:val="00C17EFA"/>
    <w:rsid w:val="00C23072"/>
    <w:rsid w:val="00C36E03"/>
    <w:rsid w:val="00C51AC2"/>
    <w:rsid w:val="00C5395F"/>
    <w:rsid w:val="00C53D81"/>
    <w:rsid w:val="00C56218"/>
    <w:rsid w:val="00C63272"/>
    <w:rsid w:val="00C64C31"/>
    <w:rsid w:val="00C65AB0"/>
    <w:rsid w:val="00C82FE4"/>
    <w:rsid w:val="00C86DE3"/>
    <w:rsid w:val="00CA5AAD"/>
    <w:rsid w:val="00CA61D7"/>
    <w:rsid w:val="00CB0671"/>
    <w:rsid w:val="00CB3D2C"/>
    <w:rsid w:val="00CC2F8E"/>
    <w:rsid w:val="00CD65A0"/>
    <w:rsid w:val="00CD75A1"/>
    <w:rsid w:val="00CE0558"/>
    <w:rsid w:val="00CE2A0D"/>
    <w:rsid w:val="00CE3835"/>
    <w:rsid w:val="00CE4450"/>
    <w:rsid w:val="00CE49E0"/>
    <w:rsid w:val="00CF13E8"/>
    <w:rsid w:val="00CF6730"/>
    <w:rsid w:val="00CF7F2B"/>
    <w:rsid w:val="00D017A5"/>
    <w:rsid w:val="00D156DA"/>
    <w:rsid w:val="00D21EDB"/>
    <w:rsid w:val="00D34D4A"/>
    <w:rsid w:val="00D35B9D"/>
    <w:rsid w:val="00D47A17"/>
    <w:rsid w:val="00D503A2"/>
    <w:rsid w:val="00D63423"/>
    <w:rsid w:val="00D749E4"/>
    <w:rsid w:val="00D76109"/>
    <w:rsid w:val="00D80089"/>
    <w:rsid w:val="00D8101F"/>
    <w:rsid w:val="00D82DFA"/>
    <w:rsid w:val="00D84CD0"/>
    <w:rsid w:val="00D8616F"/>
    <w:rsid w:val="00D87A20"/>
    <w:rsid w:val="00D9157B"/>
    <w:rsid w:val="00D92D02"/>
    <w:rsid w:val="00D9674A"/>
    <w:rsid w:val="00D9685A"/>
    <w:rsid w:val="00D969ED"/>
    <w:rsid w:val="00D970A4"/>
    <w:rsid w:val="00DA6FB3"/>
    <w:rsid w:val="00DB7592"/>
    <w:rsid w:val="00DC5050"/>
    <w:rsid w:val="00DC552A"/>
    <w:rsid w:val="00DD0D1B"/>
    <w:rsid w:val="00DD28DF"/>
    <w:rsid w:val="00DD55AA"/>
    <w:rsid w:val="00DE150F"/>
    <w:rsid w:val="00DF1A84"/>
    <w:rsid w:val="00DF2CCF"/>
    <w:rsid w:val="00DF5FC1"/>
    <w:rsid w:val="00E06D05"/>
    <w:rsid w:val="00E144B9"/>
    <w:rsid w:val="00E219FE"/>
    <w:rsid w:val="00E25615"/>
    <w:rsid w:val="00E340CD"/>
    <w:rsid w:val="00E35075"/>
    <w:rsid w:val="00E61CD2"/>
    <w:rsid w:val="00E62013"/>
    <w:rsid w:val="00E62807"/>
    <w:rsid w:val="00E62B3A"/>
    <w:rsid w:val="00E66F03"/>
    <w:rsid w:val="00E724EB"/>
    <w:rsid w:val="00E75DDA"/>
    <w:rsid w:val="00E825D1"/>
    <w:rsid w:val="00E82EA0"/>
    <w:rsid w:val="00E85BA0"/>
    <w:rsid w:val="00E918CC"/>
    <w:rsid w:val="00EB4DDA"/>
    <w:rsid w:val="00EF0852"/>
    <w:rsid w:val="00EF5906"/>
    <w:rsid w:val="00F1593E"/>
    <w:rsid w:val="00F17962"/>
    <w:rsid w:val="00F36954"/>
    <w:rsid w:val="00F413EB"/>
    <w:rsid w:val="00F43722"/>
    <w:rsid w:val="00F45488"/>
    <w:rsid w:val="00F470CE"/>
    <w:rsid w:val="00F577B4"/>
    <w:rsid w:val="00F66537"/>
    <w:rsid w:val="00F9668B"/>
    <w:rsid w:val="00FA00C6"/>
    <w:rsid w:val="00FA3723"/>
    <w:rsid w:val="00FA713A"/>
    <w:rsid w:val="00FB3B9D"/>
    <w:rsid w:val="00FB52F1"/>
    <w:rsid w:val="00FB7361"/>
    <w:rsid w:val="00FC5797"/>
    <w:rsid w:val="00FD4629"/>
    <w:rsid w:val="00FD6CD3"/>
    <w:rsid w:val="00FE162B"/>
    <w:rsid w:val="00FE3EDE"/>
    <w:rsid w:val="00FE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60f0"/>
    </o:shapedefaults>
    <o:shapelayout v:ext="edit">
      <o:idmap v:ext="edit" data="1"/>
    </o:shapelayout>
  </w:shapeDefaults>
  <w:decimalSymbol w:val="."/>
  <w:listSeparator w:val=","/>
  <w14:docId w14:val="3822A6F8"/>
  <w15:docId w15:val="{EE506301-152C-447C-AF61-1B78A22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33"/>
    <w:pPr>
      <w:overflowPunct w:val="0"/>
      <w:autoSpaceDE w:val="0"/>
      <w:autoSpaceDN w:val="0"/>
      <w:adjustRightInd w:val="0"/>
      <w:textAlignment w:val="baseline"/>
    </w:pPr>
    <w:rPr>
      <w:rFonts w:ascii="Arial" w:hAnsi="Arial"/>
      <w:sz w:val="24"/>
    </w:rPr>
  </w:style>
  <w:style w:type="paragraph" w:styleId="Heading1">
    <w:name w:val="heading 1"/>
    <w:basedOn w:val="BodyText1"/>
    <w:next w:val="Normal"/>
    <w:qFormat/>
    <w:rsid w:val="00C17EFA"/>
    <w:pPr>
      <w:outlineLvl w:val="0"/>
    </w:pPr>
    <w:rPr>
      <w:b/>
      <w:color w:val="0060F0"/>
      <w:spacing w:val="-16"/>
      <w:sz w:val="36"/>
      <w:szCs w:val="36"/>
    </w:rPr>
  </w:style>
  <w:style w:type="paragraph" w:styleId="Heading2">
    <w:name w:val="heading 2"/>
    <w:basedOn w:val="Heading3"/>
    <w:next w:val="Normal"/>
    <w:qFormat/>
    <w:rsid w:val="00D34D4A"/>
    <w:pPr>
      <w:outlineLvl w:val="1"/>
    </w:pPr>
    <w:rPr>
      <w:color w:val="auto"/>
      <w:sz w:val="28"/>
    </w:rPr>
  </w:style>
  <w:style w:type="paragraph" w:styleId="Heading3">
    <w:name w:val="heading 3"/>
    <w:basedOn w:val="Normal"/>
    <w:next w:val="Normal"/>
    <w:link w:val="Heading3Char"/>
    <w:qFormat/>
    <w:rsid w:val="00C17EFA"/>
    <w:pPr>
      <w:overflowPunct/>
      <w:autoSpaceDE/>
      <w:autoSpaceDN/>
      <w:adjustRightInd/>
      <w:textAlignment w:val="auto"/>
      <w:outlineLvl w:val="2"/>
    </w:pPr>
    <w:rPr>
      <w:rFonts w:cs="Arial"/>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semiHidden/>
    <w:rsid w:val="00174AB0"/>
    <w:pPr>
      <w:overflowPunct/>
      <w:autoSpaceDE/>
      <w:autoSpaceDN/>
      <w:adjustRightInd/>
      <w:spacing w:after="160" w:line="240" w:lineRule="exact"/>
      <w:textAlignment w:val="auto"/>
    </w:pPr>
    <w:rPr>
      <w:rFonts w:ascii="Verdana" w:hAnsi="Verdana"/>
      <w:lang w:val="en-US" w:eastAsia="en-US"/>
    </w:rPr>
  </w:style>
  <w:style w:type="paragraph" w:customStyle="1" w:styleId="BodyText1">
    <w:name w:val="Body Text1"/>
    <w:basedOn w:val="Normal"/>
    <w:rsid w:val="00C17EFA"/>
    <w:pPr>
      <w:jc w:val="both"/>
    </w:pPr>
  </w:style>
  <w:style w:type="numbering" w:customStyle="1" w:styleId="StyleNumbered12pt">
    <w:name w:val="Style Numbered 12 pt"/>
    <w:basedOn w:val="NoList"/>
    <w:rsid w:val="009D52B6"/>
    <w:pPr>
      <w:numPr>
        <w:numId w:val="1"/>
      </w:numPr>
    </w:pPr>
  </w:style>
  <w:style w:type="numbering" w:customStyle="1" w:styleId="StyleBulleted">
    <w:name w:val="Style Bulleted"/>
    <w:basedOn w:val="NoList"/>
    <w:rsid w:val="009D52B6"/>
    <w:pPr>
      <w:numPr>
        <w:numId w:val="2"/>
      </w:numPr>
    </w:pPr>
  </w:style>
  <w:style w:type="numbering" w:customStyle="1" w:styleId="StyleBulleted12pt">
    <w:name w:val="Style Bulleted 12 pt"/>
    <w:basedOn w:val="NoList"/>
    <w:rsid w:val="009D52B6"/>
    <w:pPr>
      <w:numPr>
        <w:numId w:val="3"/>
      </w:numPr>
    </w:pPr>
  </w:style>
  <w:style w:type="paragraph" w:styleId="Footer">
    <w:name w:val="footer"/>
    <w:basedOn w:val="Normal"/>
    <w:rsid w:val="009D52B6"/>
    <w:pPr>
      <w:tabs>
        <w:tab w:val="center" w:pos="4153"/>
        <w:tab w:val="right" w:pos="8306"/>
      </w:tabs>
    </w:pPr>
  </w:style>
  <w:style w:type="character" w:styleId="PageNumber">
    <w:name w:val="page number"/>
    <w:basedOn w:val="DefaultParagraphFont"/>
    <w:rsid w:val="00D9685A"/>
    <w:rPr>
      <w:rFonts w:ascii="Arial" w:hAnsi="Arial"/>
      <w:color w:val="0060F0"/>
      <w:sz w:val="20"/>
    </w:rPr>
  </w:style>
  <w:style w:type="table" w:styleId="TableGrid">
    <w:name w:val="Table Grid"/>
    <w:basedOn w:val="TableNormal"/>
    <w:rsid w:val="00C56218"/>
    <w:pPr>
      <w:overflowPunct w:val="0"/>
      <w:autoSpaceDE w:val="0"/>
      <w:autoSpaceDN w:val="0"/>
      <w:adjustRightInd w:val="0"/>
      <w:textAlignment w:val="baseline"/>
    </w:pPr>
    <w:rPr>
      <w:rFonts w:ascii="Arial" w:hAnsi="Arial"/>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rsid w:val="00C86DE3"/>
    <w:pPr>
      <w:tabs>
        <w:tab w:val="center" w:pos="4153"/>
        <w:tab w:val="right" w:pos="8306"/>
      </w:tabs>
    </w:pPr>
  </w:style>
  <w:style w:type="paragraph" w:customStyle="1" w:styleId="CharChar">
    <w:name w:val="Char Char"/>
    <w:basedOn w:val="Normal"/>
    <w:rsid w:val="00127D9F"/>
    <w:pPr>
      <w:overflowPunct/>
      <w:autoSpaceDE/>
      <w:autoSpaceDN/>
      <w:adjustRightInd/>
      <w:spacing w:after="160" w:line="240" w:lineRule="exact"/>
      <w:textAlignment w:val="auto"/>
    </w:pPr>
    <w:rPr>
      <w:rFonts w:ascii="Verdana" w:hAnsi="Verdana"/>
      <w:sz w:val="20"/>
      <w:lang w:val="en-US" w:eastAsia="en-US"/>
    </w:rPr>
  </w:style>
  <w:style w:type="character" w:customStyle="1" w:styleId="intellitxt">
    <w:name w:val="intellitxt"/>
    <w:basedOn w:val="DefaultParagraphFont"/>
    <w:rsid w:val="00127D9F"/>
  </w:style>
  <w:style w:type="paragraph" w:customStyle="1" w:styleId="Style1">
    <w:name w:val="Style1"/>
    <w:basedOn w:val="Normal"/>
    <w:rsid w:val="00127D9F"/>
    <w:pPr>
      <w:numPr>
        <w:numId w:val="4"/>
      </w:numPr>
      <w:spacing w:line="240" w:lineRule="atLeast"/>
    </w:pPr>
    <w:rPr>
      <w:sz w:val="20"/>
      <w:szCs w:val="24"/>
    </w:rPr>
  </w:style>
  <w:style w:type="character" w:customStyle="1" w:styleId="Heading3Char">
    <w:name w:val="Heading 3 Char"/>
    <w:basedOn w:val="DefaultParagraphFont"/>
    <w:link w:val="Heading3"/>
    <w:rsid w:val="005A2B20"/>
    <w:rPr>
      <w:rFonts w:ascii="Arial" w:hAnsi="Arial" w:cs="Arial"/>
      <w:b/>
      <w:color w:val="000000"/>
      <w:sz w:val="26"/>
      <w:szCs w:val="26"/>
      <w:lang w:val="en-GB" w:eastAsia="en-GB" w:bidi="ar-SA"/>
    </w:rPr>
  </w:style>
  <w:style w:type="paragraph" w:customStyle="1" w:styleId="CharChar1CharCharCharCharCharCharCharCharChar">
    <w:name w:val="Char Char1 Char Char Char Char Char Char Char Char Char"/>
    <w:basedOn w:val="Normal"/>
    <w:semiHidden/>
    <w:rsid w:val="008F77D8"/>
    <w:pPr>
      <w:overflowPunct/>
      <w:autoSpaceDE/>
      <w:autoSpaceDN/>
      <w:adjustRightInd/>
      <w:spacing w:after="160" w:line="240" w:lineRule="exact"/>
      <w:textAlignment w:val="auto"/>
    </w:pPr>
    <w:rPr>
      <w:rFonts w:ascii="Verdana" w:hAnsi="Verdana"/>
      <w:lang w:val="en-US" w:eastAsia="en-US"/>
    </w:rPr>
  </w:style>
  <w:style w:type="paragraph" w:customStyle="1" w:styleId="Default">
    <w:name w:val="Default"/>
    <w:rsid w:val="00A37F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D3C"/>
    <w:pPr>
      <w:ind w:left="720"/>
      <w:contextualSpacing/>
    </w:pPr>
  </w:style>
  <w:style w:type="paragraph" w:styleId="NormalWeb">
    <w:name w:val="Normal (Web)"/>
    <w:basedOn w:val="Normal"/>
    <w:uiPriority w:val="99"/>
    <w:semiHidden/>
    <w:unhideWhenUsed/>
    <w:rsid w:val="002E3FC0"/>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semiHidden/>
    <w:unhideWhenUsed/>
    <w:rsid w:val="002E3FC0"/>
    <w:rPr>
      <w:color w:val="C7233E"/>
      <w:u w:val="single"/>
      <w:shd w:val="clear" w:color="auto" w:fill="auto"/>
    </w:rPr>
  </w:style>
  <w:style w:type="character" w:styleId="CommentReference">
    <w:name w:val="annotation reference"/>
    <w:basedOn w:val="DefaultParagraphFont"/>
    <w:uiPriority w:val="99"/>
    <w:semiHidden/>
    <w:unhideWhenUsed/>
    <w:rsid w:val="00073443"/>
    <w:rPr>
      <w:sz w:val="16"/>
      <w:szCs w:val="16"/>
    </w:rPr>
  </w:style>
  <w:style w:type="paragraph" w:styleId="CommentText">
    <w:name w:val="annotation text"/>
    <w:basedOn w:val="Normal"/>
    <w:link w:val="CommentTextChar"/>
    <w:uiPriority w:val="99"/>
    <w:semiHidden/>
    <w:unhideWhenUsed/>
    <w:rsid w:val="00073443"/>
    <w:rPr>
      <w:sz w:val="20"/>
    </w:rPr>
  </w:style>
  <w:style w:type="character" w:customStyle="1" w:styleId="CommentTextChar">
    <w:name w:val="Comment Text Char"/>
    <w:basedOn w:val="DefaultParagraphFont"/>
    <w:link w:val="CommentText"/>
    <w:uiPriority w:val="99"/>
    <w:semiHidden/>
    <w:rsid w:val="00073443"/>
    <w:rPr>
      <w:rFonts w:ascii="Arial" w:hAnsi="Arial"/>
    </w:rPr>
  </w:style>
  <w:style w:type="paragraph" w:styleId="CommentSubject">
    <w:name w:val="annotation subject"/>
    <w:basedOn w:val="CommentText"/>
    <w:next w:val="CommentText"/>
    <w:link w:val="CommentSubjectChar"/>
    <w:uiPriority w:val="99"/>
    <w:semiHidden/>
    <w:unhideWhenUsed/>
    <w:rsid w:val="00073443"/>
    <w:rPr>
      <w:b/>
      <w:bCs/>
    </w:rPr>
  </w:style>
  <w:style w:type="character" w:customStyle="1" w:styleId="CommentSubjectChar">
    <w:name w:val="Comment Subject Char"/>
    <w:basedOn w:val="CommentTextChar"/>
    <w:link w:val="CommentSubject"/>
    <w:uiPriority w:val="99"/>
    <w:semiHidden/>
    <w:rsid w:val="00073443"/>
    <w:rPr>
      <w:rFonts w:ascii="Arial" w:hAnsi="Arial"/>
      <w:b/>
      <w:bCs/>
    </w:rPr>
  </w:style>
  <w:style w:type="paragraph" w:styleId="BalloonText">
    <w:name w:val="Balloon Text"/>
    <w:basedOn w:val="Normal"/>
    <w:link w:val="BalloonTextChar"/>
    <w:uiPriority w:val="99"/>
    <w:semiHidden/>
    <w:unhideWhenUsed/>
    <w:rsid w:val="0007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3582">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3">
          <w:marLeft w:val="0"/>
          <w:marRight w:val="0"/>
          <w:marTop w:val="0"/>
          <w:marBottom w:val="0"/>
          <w:divBdr>
            <w:top w:val="none" w:sz="0" w:space="0" w:color="auto"/>
            <w:left w:val="none" w:sz="0" w:space="0" w:color="auto"/>
            <w:bottom w:val="none" w:sz="0" w:space="0" w:color="auto"/>
            <w:right w:val="none" w:sz="0" w:space="0" w:color="auto"/>
          </w:divBdr>
          <w:divsChild>
            <w:div w:id="152450735">
              <w:marLeft w:val="0"/>
              <w:marRight w:val="0"/>
              <w:marTop w:val="0"/>
              <w:marBottom w:val="0"/>
              <w:divBdr>
                <w:top w:val="none" w:sz="0" w:space="0" w:color="auto"/>
                <w:left w:val="none" w:sz="0" w:space="0" w:color="auto"/>
                <w:bottom w:val="none" w:sz="0" w:space="0" w:color="auto"/>
                <w:right w:val="none" w:sz="0" w:space="0" w:color="auto"/>
              </w:divBdr>
            </w:div>
            <w:div w:id="1921719520">
              <w:marLeft w:val="0"/>
              <w:marRight w:val="0"/>
              <w:marTop w:val="0"/>
              <w:marBottom w:val="0"/>
              <w:divBdr>
                <w:top w:val="none" w:sz="0" w:space="0" w:color="auto"/>
                <w:left w:val="none" w:sz="0" w:space="0" w:color="auto"/>
                <w:bottom w:val="none" w:sz="0" w:space="0" w:color="auto"/>
                <w:right w:val="none" w:sz="0" w:space="0" w:color="auto"/>
              </w:divBdr>
            </w:div>
          </w:divsChild>
        </w:div>
        <w:div w:id="1683584049">
          <w:marLeft w:val="0"/>
          <w:marRight w:val="0"/>
          <w:marTop w:val="0"/>
          <w:marBottom w:val="0"/>
          <w:divBdr>
            <w:top w:val="none" w:sz="0" w:space="0" w:color="auto"/>
            <w:left w:val="none" w:sz="0" w:space="0" w:color="auto"/>
            <w:bottom w:val="none" w:sz="0" w:space="0" w:color="auto"/>
            <w:right w:val="none" w:sz="0" w:space="0" w:color="auto"/>
          </w:divBdr>
          <w:divsChild>
            <w:div w:id="142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uba_h\Desktop\PC_projects\templates\new\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document_template.dot</Template>
  <TotalTime>2</TotalTime>
  <Pages>8</Pages>
  <Words>1688</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Training Offer.doc</vt:lpstr>
    </vt:vector>
  </TitlesOfParts>
  <Company>Sussex Police</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Offer.doc</dc:title>
  <dc:creator>abuba_h</dc:creator>
  <cp:lastModifiedBy>Rice, Colleen 15901</cp:lastModifiedBy>
  <cp:revision>3</cp:revision>
  <cp:lastPrinted>2010-11-30T16:51:00Z</cp:lastPrinted>
  <dcterms:created xsi:type="dcterms:W3CDTF">2020-02-04T11:41:00Z</dcterms:created>
  <dcterms:modified xsi:type="dcterms:W3CDTF">2020-02-17T14:21:00Z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2014-8-20T16:9:56Z</vt:lpwstr>
  </property>
  <property fmtid="{D5CDD505-2E9C-101B-9397-08002B2CF9AE}" pid="11" name="LastUpdatedBy">
    <vt:lpwstr>Knowles Laura 63423</vt:lpwstr>
  </property>
  <property fmtid="{D5CDD505-2E9C-101B-9397-08002B2CF9AE}" pid="12" name="DescriptorComments">
    <vt:lpwstr/>
  </property>
  <property fmtid="{D5CDD505-2E9C-101B-9397-08002B2CF9AE}" pid="13" name="EmailRecipient">
    <vt:lpwstr/>
  </property>
</Properties>
</file>